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E265" w14:textId="77777777" w:rsidR="008A7595" w:rsidRPr="00A809A2" w:rsidRDefault="008A7595" w:rsidP="008A759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09A2">
        <w:rPr>
          <w:rFonts w:asciiTheme="minorHAnsi" w:hAnsiTheme="minorHAnsi"/>
          <w:b/>
          <w:bCs/>
          <w:sz w:val="28"/>
          <w:szCs w:val="28"/>
        </w:rPr>
        <w:t>Job description</w:t>
      </w:r>
    </w:p>
    <w:p w14:paraId="5B4F38EC" w14:textId="77777777" w:rsidR="008A7595" w:rsidRDefault="008A7595" w:rsidP="008A7595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94795B9" w14:textId="77777777" w:rsidR="008A7595" w:rsidRPr="00A809A2" w:rsidRDefault="008A7595" w:rsidP="008A7595">
      <w:pPr>
        <w:widowControl w:val="0"/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</w:rPr>
      </w:pPr>
      <w:r w:rsidRPr="00A809A2">
        <w:rPr>
          <w:rFonts w:asciiTheme="minorHAnsi" w:hAnsiTheme="minorHAnsi" w:cs="Arial"/>
          <w:b/>
        </w:rPr>
        <w:t>Job title:</w:t>
      </w:r>
      <w:r w:rsidRPr="00A809A2">
        <w:rPr>
          <w:rFonts w:asciiTheme="minorHAnsi" w:hAnsiTheme="minorHAnsi" w:cs="Arial"/>
        </w:rPr>
        <w:t xml:space="preserve"> </w:t>
      </w:r>
      <w:r w:rsidRPr="00A809A2">
        <w:rPr>
          <w:rFonts w:asciiTheme="minorHAnsi" w:hAnsiTheme="minorHAnsi" w:cs="Arial"/>
        </w:rPr>
        <w:tab/>
      </w:r>
      <w:r w:rsidRPr="00A809A2">
        <w:rPr>
          <w:rFonts w:asciiTheme="minorHAnsi" w:hAnsiTheme="minorHAnsi" w:cs="Arial"/>
        </w:rPr>
        <w:tab/>
        <w:t xml:space="preserve">Head of </w:t>
      </w:r>
      <w:r>
        <w:rPr>
          <w:rFonts w:asciiTheme="minorHAnsi" w:hAnsiTheme="minorHAnsi" w:cs="Arial"/>
        </w:rPr>
        <w:t>Science</w:t>
      </w:r>
    </w:p>
    <w:p w14:paraId="1A478179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A809A2">
        <w:rPr>
          <w:rFonts w:asciiTheme="minorHAnsi" w:hAnsiTheme="minorHAnsi" w:cs="Arial"/>
          <w:b/>
        </w:rPr>
        <w:t>Line managed by:</w:t>
      </w:r>
      <w:r w:rsidRPr="00A809A2">
        <w:rPr>
          <w:rFonts w:asciiTheme="minorHAnsi" w:hAnsiTheme="minorHAnsi" w:cs="Arial"/>
        </w:rPr>
        <w:t xml:space="preserve"> </w:t>
      </w:r>
      <w:r w:rsidRPr="00A809A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Head of Education</w:t>
      </w:r>
    </w:p>
    <w:p w14:paraId="443EB954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59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14:paraId="35589219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CA33EB">
        <w:rPr>
          <w:rFonts w:asciiTheme="minorHAnsi" w:hAnsiTheme="minorHAnsi" w:cs="Arial"/>
          <w:b/>
          <w:sz w:val="22"/>
          <w:szCs w:val="22"/>
        </w:rPr>
        <w:t>Job purpose:</w:t>
      </w:r>
    </w:p>
    <w:p w14:paraId="21E9A6F8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To ensure the highest standards of learning, achievement and development for all students in their </w:t>
      </w:r>
      <w:proofErr w:type="gramStart"/>
      <w:r>
        <w:rPr>
          <w:rFonts w:asciiTheme="minorHAnsi" w:hAnsiTheme="minorHAnsi" w:cs="Arial"/>
          <w:sz w:val="22"/>
          <w:szCs w:val="22"/>
        </w:rPr>
        <w:t>Science</w:t>
      </w:r>
      <w:proofErr w:type="gramEnd"/>
      <w:r w:rsidRPr="00CA33EB">
        <w:rPr>
          <w:rFonts w:asciiTheme="minorHAnsi" w:hAnsiTheme="minorHAnsi" w:cs="Arial"/>
          <w:sz w:val="22"/>
          <w:szCs w:val="22"/>
        </w:rPr>
        <w:t xml:space="preserve"> studies. This will be achieved through clear and effective leadership of subject staff. </w:t>
      </w:r>
    </w:p>
    <w:p w14:paraId="1BB7426D" w14:textId="77777777" w:rsidR="008A7595" w:rsidRDefault="008A7595" w:rsidP="008A7595">
      <w:pPr>
        <w:widowControl w:val="0"/>
        <w:autoSpaceDE w:val="0"/>
        <w:autoSpaceDN w:val="0"/>
        <w:adjustRightInd w:val="0"/>
        <w:spacing w:before="120" w:after="120" w:line="249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14:paraId="607C0A44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49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CA33EB">
        <w:rPr>
          <w:rFonts w:asciiTheme="minorHAnsi" w:hAnsiTheme="minorHAnsi" w:cs="Arial"/>
          <w:b/>
          <w:sz w:val="22"/>
          <w:szCs w:val="22"/>
        </w:rPr>
        <w:t>Five key competencies:</w:t>
      </w:r>
    </w:p>
    <w:p w14:paraId="11A2B529" w14:textId="77777777" w:rsidR="008A7595" w:rsidRPr="00CA33EB" w:rsidRDefault="008A7595" w:rsidP="008A75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2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High level classroom practitioner with a wide range of teaching skills</w:t>
      </w:r>
    </w:p>
    <w:p w14:paraId="2A0CB34C" w14:textId="77777777" w:rsidR="008A7595" w:rsidRPr="00CA33EB" w:rsidRDefault="008A7595" w:rsidP="008A75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2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High level inter-personal skills enabling effective team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leadership</w:t>
      </w:r>
      <w:proofErr w:type="gramEnd"/>
    </w:p>
    <w:p w14:paraId="44473670" w14:textId="77777777" w:rsidR="008A7595" w:rsidRPr="00CA33EB" w:rsidRDefault="008A7595" w:rsidP="008A75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2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Ability to evaluate the work of others and enable their development through consultation, coaching and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support</w:t>
      </w:r>
      <w:proofErr w:type="gramEnd"/>
    </w:p>
    <w:p w14:paraId="7B0039A1" w14:textId="77777777" w:rsidR="008A7595" w:rsidRPr="00CA33EB" w:rsidRDefault="008A7595" w:rsidP="008A75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2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Ability to analyse data and information, identify patterns and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trends</w:t>
      </w:r>
      <w:proofErr w:type="gramEnd"/>
    </w:p>
    <w:p w14:paraId="52AFD89D" w14:textId="77777777" w:rsidR="008A7595" w:rsidRPr="00CA33EB" w:rsidRDefault="008A7595" w:rsidP="008A75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2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Ability to formulate strategies for improved learning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as a result of</w:t>
      </w:r>
      <w:proofErr w:type="gramEnd"/>
      <w:r w:rsidRPr="00CA33EB">
        <w:rPr>
          <w:rFonts w:asciiTheme="minorHAnsi" w:hAnsiTheme="minorHAnsi" w:cs="Arial"/>
          <w:sz w:val="22"/>
          <w:szCs w:val="22"/>
        </w:rPr>
        <w:t xml:space="preserve"> the above.</w:t>
      </w:r>
    </w:p>
    <w:p w14:paraId="3F15D414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4375E353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49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A33EB">
        <w:rPr>
          <w:rFonts w:asciiTheme="minorHAnsi" w:hAnsiTheme="minorHAnsi" w:cs="Arial"/>
          <w:b/>
          <w:bCs/>
          <w:sz w:val="22"/>
          <w:szCs w:val="22"/>
        </w:rPr>
        <w:t>Specific responsibilities:</w:t>
      </w:r>
    </w:p>
    <w:p w14:paraId="1C9EBBC0" w14:textId="77777777" w:rsidR="008A7595" w:rsidRPr="00CA33EB" w:rsidRDefault="008A7595" w:rsidP="008A75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A33EB">
        <w:rPr>
          <w:rFonts w:asciiTheme="minorHAnsi" w:hAnsiTheme="minorHAnsi" w:cs="Arial"/>
          <w:bCs/>
          <w:sz w:val="22"/>
          <w:szCs w:val="22"/>
        </w:rPr>
        <w:t>To lead learning within the department through:</w:t>
      </w:r>
    </w:p>
    <w:p w14:paraId="10956B00" w14:textId="77777777" w:rsidR="008A7595" w:rsidRPr="00CA33EB" w:rsidRDefault="008A7595" w:rsidP="008A759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providing a vision for learning within the department in line with that of the school</w:t>
      </w:r>
    </w:p>
    <w:p w14:paraId="4F36A5F5" w14:textId="77777777" w:rsidR="008A7595" w:rsidRPr="00CA33EB" w:rsidRDefault="008A7595" w:rsidP="008A759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high standards of teaching, addressing any issues where teaching falls below the required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standards;</w:t>
      </w:r>
      <w:proofErr w:type="gramEnd"/>
    </w:p>
    <w:p w14:paraId="7E89825D" w14:textId="77777777" w:rsidR="008A7595" w:rsidRPr="00CA33EB" w:rsidRDefault="008A7595" w:rsidP="008A7595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high standards of leaning, addressing any issues evident from Acorn reviews, </w:t>
      </w:r>
      <w:proofErr w:type="spellStart"/>
      <w:r w:rsidRPr="00CA33EB">
        <w:rPr>
          <w:rFonts w:asciiTheme="minorHAnsi" w:hAnsiTheme="minorHAnsi" w:cs="Arial"/>
          <w:sz w:val="22"/>
          <w:szCs w:val="22"/>
        </w:rPr>
        <w:t>self review</w:t>
      </w:r>
      <w:proofErr w:type="spellEnd"/>
      <w:r w:rsidRPr="00CA33EB">
        <w:rPr>
          <w:rFonts w:asciiTheme="minorHAnsi" w:hAnsiTheme="minorHAnsi" w:cs="Arial"/>
          <w:sz w:val="22"/>
          <w:szCs w:val="22"/>
        </w:rPr>
        <w:t>, or OFSTED inspection where learning falls below the required standards</w:t>
      </w:r>
    </w:p>
    <w:p w14:paraId="7C5B2C3B" w14:textId="77777777" w:rsidR="008A7595" w:rsidRPr="00CA33EB" w:rsidRDefault="008A7595" w:rsidP="008A7595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that all courses have schemes of work which enable examination objectives and other whole school objectives to be met. Ensuring that those courses are appropriately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resourced</w:t>
      </w:r>
      <w:proofErr w:type="gramEnd"/>
    </w:p>
    <w:p w14:paraId="50BCDCC7" w14:textId="77777777" w:rsidR="008A7595" w:rsidRPr="00CA33EB" w:rsidRDefault="008A7595" w:rsidP="008A759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that learning is personalised through good use of assessment data and good assessment practice including focussed work for all ability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levels</w:t>
      </w:r>
      <w:proofErr w:type="gramEnd"/>
      <w:r w:rsidRPr="00CA33EB">
        <w:rPr>
          <w:rFonts w:asciiTheme="minorHAnsi" w:hAnsiTheme="minorHAnsi" w:cs="Arial"/>
          <w:sz w:val="22"/>
          <w:szCs w:val="22"/>
        </w:rPr>
        <w:t xml:space="preserve"> </w:t>
      </w:r>
    </w:p>
    <w:p w14:paraId="786E962E" w14:textId="77777777" w:rsidR="008A7595" w:rsidRPr="00CA33EB" w:rsidRDefault="008A7595" w:rsidP="008A759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supporting staff in dealing effectively with student behaviour in order to remove barriers to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learning</w:t>
      </w:r>
      <w:proofErr w:type="gramEnd"/>
    </w:p>
    <w:p w14:paraId="45846563" w14:textId="77777777" w:rsidR="008A7595" w:rsidRDefault="008A7595" w:rsidP="008A759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that department staff complete school monitoring,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recording</w:t>
      </w:r>
      <w:proofErr w:type="gramEnd"/>
      <w:r w:rsidRPr="00CA33EB">
        <w:rPr>
          <w:rFonts w:asciiTheme="minorHAnsi" w:hAnsiTheme="minorHAnsi" w:cs="Arial"/>
          <w:sz w:val="22"/>
          <w:szCs w:val="22"/>
        </w:rPr>
        <w:t xml:space="preserve"> and reporting requirements to a high standard.</w:t>
      </w:r>
    </w:p>
    <w:p w14:paraId="0332586A" w14:textId="77777777" w:rsidR="008A7595" w:rsidRPr="00CA33EB" w:rsidRDefault="008A7595" w:rsidP="008A7595">
      <w:pPr>
        <w:widowControl w:val="0"/>
        <w:tabs>
          <w:tab w:val="left" w:pos="412"/>
        </w:tabs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3D769EFE" w14:textId="77777777" w:rsidR="008A7595" w:rsidRPr="00CA33EB" w:rsidRDefault="008A7595" w:rsidP="008A75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25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A33EB">
        <w:rPr>
          <w:rFonts w:asciiTheme="minorHAnsi" w:hAnsiTheme="minorHAnsi" w:cs="Arial"/>
          <w:bCs/>
          <w:sz w:val="22"/>
          <w:szCs w:val="22"/>
        </w:rPr>
        <w:t>To lead, train, support and manage department staff through:</w:t>
      </w:r>
    </w:p>
    <w:p w14:paraId="0ABE50DE" w14:textId="77777777" w:rsidR="008A7595" w:rsidRPr="00CA33EB" w:rsidRDefault="008A7595" w:rsidP="008A759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that all new staff receive a comprehensive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induction</w:t>
      </w:r>
      <w:proofErr w:type="gramEnd"/>
    </w:p>
    <w:p w14:paraId="42310FEB" w14:textId="77777777" w:rsidR="008A7595" w:rsidRPr="00CA33EB" w:rsidRDefault="008A7595" w:rsidP="008A759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supporting the continuing professional development of department staff</w:t>
      </w:r>
    </w:p>
    <w:p w14:paraId="6F3C77D8" w14:textId="77777777" w:rsidR="008A7595" w:rsidRDefault="008A7595" w:rsidP="008A759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keeping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up-to-date</w:t>
      </w:r>
      <w:proofErr w:type="gramEnd"/>
      <w:r w:rsidRPr="00CA33EB">
        <w:rPr>
          <w:rFonts w:asciiTheme="minorHAnsi" w:hAnsiTheme="minorHAnsi" w:cs="Arial"/>
          <w:sz w:val="22"/>
          <w:szCs w:val="22"/>
        </w:rPr>
        <w:t xml:space="preserve"> with relevant issues</w:t>
      </w:r>
    </w:p>
    <w:p w14:paraId="7DCE92A0" w14:textId="77777777" w:rsidR="008A7595" w:rsidRPr="00CA33EB" w:rsidRDefault="008A7595" w:rsidP="008A759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lesson observations and learning </w:t>
      </w:r>
      <w:proofErr w:type="gramStart"/>
      <w:r>
        <w:rPr>
          <w:rFonts w:asciiTheme="minorHAnsi" w:hAnsiTheme="minorHAnsi" w:cs="Arial"/>
          <w:sz w:val="22"/>
          <w:szCs w:val="22"/>
        </w:rPr>
        <w:t>walks</w:t>
      </w:r>
      <w:proofErr w:type="gramEnd"/>
    </w:p>
    <w:p w14:paraId="78DBF962" w14:textId="77777777" w:rsidR="008A7595" w:rsidRPr="00CA33EB" w:rsidRDefault="008A7595" w:rsidP="008A759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facilitating the sharing of good practice through meetings and INSET</w:t>
      </w:r>
    </w:p>
    <w:p w14:paraId="29FB2F25" w14:textId="77777777" w:rsidR="008A7595" w:rsidRPr="00CA33EB" w:rsidRDefault="008A7595" w:rsidP="008A759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annual Performance Management of colleagues under direct line management.</w:t>
      </w:r>
    </w:p>
    <w:p w14:paraId="244C72BD" w14:textId="77777777" w:rsidR="008A7595" w:rsidRPr="00CA33EB" w:rsidRDefault="008A7595" w:rsidP="008A7595">
      <w:pPr>
        <w:widowControl w:val="0"/>
        <w:autoSpaceDE w:val="0"/>
        <w:autoSpaceDN w:val="0"/>
        <w:adjustRightInd w:val="0"/>
        <w:spacing w:before="120" w:after="120" w:line="23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3DA7D66" w14:textId="77777777" w:rsidR="008A7595" w:rsidRPr="00CA33EB" w:rsidRDefault="008A7595" w:rsidP="008A75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A33EB">
        <w:rPr>
          <w:rFonts w:asciiTheme="minorHAnsi" w:hAnsiTheme="minorHAnsi" w:cs="Arial"/>
          <w:bCs/>
          <w:sz w:val="22"/>
          <w:szCs w:val="22"/>
        </w:rPr>
        <w:t xml:space="preserve">To lead the </w:t>
      </w:r>
      <w:r w:rsidRPr="00CA33EB">
        <w:rPr>
          <w:rFonts w:asciiTheme="minorHAnsi" w:hAnsiTheme="minorHAnsi" w:cs="Arial"/>
          <w:bCs/>
          <w:sz w:val="22"/>
          <w:szCs w:val="22"/>
        </w:rPr>
        <w:fldChar w:fldCharType="begin"/>
      </w:r>
      <w:r w:rsidRPr="00CA33EB">
        <w:rPr>
          <w:rFonts w:asciiTheme="minorHAnsi" w:hAnsiTheme="minorHAnsi" w:cs="Arial"/>
          <w:bCs/>
          <w:sz w:val="22"/>
          <w:szCs w:val="22"/>
        </w:rPr>
        <w:instrText xml:space="preserve"> MERGEFIELD "Subject" </w:instrText>
      </w:r>
      <w:r w:rsidRPr="00CA33EB">
        <w:rPr>
          <w:rFonts w:asciiTheme="minorHAnsi" w:hAnsiTheme="minorHAnsi" w:cs="Arial"/>
          <w:bCs/>
          <w:sz w:val="22"/>
          <w:szCs w:val="22"/>
        </w:rPr>
        <w:fldChar w:fldCharType="separate"/>
      </w:r>
      <w:r>
        <w:rPr>
          <w:rFonts w:asciiTheme="minorHAnsi" w:hAnsiTheme="minorHAnsi" w:cs="Arial"/>
          <w:bCs/>
          <w:noProof/>
          <w:sz w:val="22"/>
          <w:szCs w:val="22"/>
        </w:rPr>
        <w:t>Science</w:t>
      </w:r>
      <w:r w:rsidRPr="00CA33EB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CA33EB">
        <w:rPr>
          <w:rFonts w:asciiTheme="minorHAnsi" w:hAnsiTheme="minorHAnsi" w:cs="Arial"/>
          <w:bCs/>
          <w:sz w:val="22"/>
          <w:szCs w:val="22"/>
        </w:rPr>
        <w:t xml:space="preserve"> department's review and improvement planning work by:</w:t>
      </w:r>
    </w:p>
    <w:p w14:paraId="10098980" w14:textId="77777777" w:rsidR="008A7595" w:rsidRPr="00CA33EB" w:rsidRDefault="008A7595" w:rsidP="008A759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analysing the examination results of students working within the subject and agreeing and implementing action points</w:t>
      </w:r>
    </w:p>
    <w:p w14:paraId="58ECA600" w14:textId="77777777" w:rsidR="008A7595" w:rsidRPr="00CA33EB" w:rsidRDefault="008A7595" w:rsidP="008A759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contributing to the faculty's annual self-review report</w:t>
      </w:r>
    </w:p>
    <w:p w14:paraId="09A9382D" w14:textId="77777777" w:rsidR="008A7595" w:rsidRPr="00CA33EB" w:rsidRDefault="008A7595" w:rsidP="008A759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>observing an agreed number of lessons</w:t>
      </w:r>
    </w:p>
    <w:p w14:paraId="3BDCD896" w14:textId="77777777" w:rsidR="008A7595" w:rsidRPr="00CA33EB" w:rsidRDefault="008A7595" w:rsidP="008A759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 w:cs="Arial"/>
          <w:sz w:val="22"/>
          <w:szCs w:val="22"/>
        </w:rPr>
      </w:pPr>
      <w:r w:rsidRPr="00CA33EB">
        <w:rPr>
          <w:rFonts w:asciiTheme="minorHAnsi" w:hAnsiTheme="minorHAnsi" w:cs="Arial"/>
          <w:sz w:val="22"/>
          <w:szCs w:val="22"/>
        </w:rPr>
        <w:t xml:space="preserve">ensuring the effective use of self-review tools including those which facilitate student feedback on their learning </w:t>
      </w:r>
      <w:proofErr w:type="gramStart"/>
      <w:r w:rsidRPr="00CA33EB">
        <w:rPr>
          <w:rFonts w:asciiTheme="minorHAnsi" w:hAnsiTheme="minorHAnsi" w:cs="Arial"/>
          <w:sz w:val="22"/>
          <w:szCs w:val="22"/>
        </w:rPr>
        <w:t>experiences</w:t>
      </w:r>
      <w:proofErr w:type="gramEnd"/>
    </w:p>
    <w:p w14:paraId="226DBBD9" w14:textId="77777777" w:rsidR="008A7595" w:rsidRPr="00FF2175" w:rsidRDefault="008A7595" w:rsidP="008A759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</w:rPr>
      </w:pPr>
      <w:r w:rsidRPr="00A809A2">
        <w:rPr>
          <w:rFonts w:asciiTheme="minorHAnsi" w:hAnsiTheme="minorHAnsi" w:cs="Arial"/>
          <w:sz w:val="22"/>
          <w:szCs w:val="22"/>
        </w:rPr>
        <w:t>preparing improvement plans for the department.</w:t>
      </w:r>
    </w:p>
    <w:p w14:paraId="66CC4700" w14:textId="77777777" w:rsidR="008A7595" w:rsidRDefault="008A7595" w:rsidP="008A7595">
      <w:pPr>
        <w:widowControl w:val="0"/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</w:rPr>
      </w:pPr>
    </w:p>
    <w:p w14:paraId="45CCBCAB" w14:textId="77777777" w:rsidR="008A7595" w:rsidRDefault="008A7595" w:rsidP="008A75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  <w:r w:rsidRPr="00FF2175">
        <w:rPr>
          <w:rFonts w:asciiTheme="minorHAnsi" w:hAnsiTheme="minorHAnsi"/>
          <w:sz w:val="22"/>
          <w:szCs w:val="22"/>
        </w:rPr>
        <w:t>To promote an</w:t>
      </w:r>
      <w:r>
        <w:rPr>
          <w:rFonts w:asciiTheme="minorHAnsi" w:hAnsiTheme="minorHAnsi"/>
          <w:sz w:val="22"/>
          <w:szCs w:val="22"/>
        </w:rPr>
        <w:t xml:space="preserve">d </w:t>
      </w:r>
      <w:r w:rsidRPr="00FF2175">
        <w:rPr>
          <w:rFonts w:asciiTheme="minorHAnsi" w:hAnsiTheme="minorHAnsi"/>
          <w:sz w:val="22"/>
          <w:szCs w:val="22"/>
        </w:rPr>
        <w:t xml:space="preserve">support the literacy of </w:t>
      </w:r>
      <w:r>
        <w:rPr>
          <w:rFonts w:asciiTheme="minorHAnsi" w:hAnsiTheme="minorHAnsi"/>
          <w:sz w:val="22"/>
          <w:szCs w:val="22"/>
        </w:rPr>
        <w:t>students in the school through:</w:t>
      </w:r>
    </w:p>
    <w:p w14:paraId="5A6EB4A7" w14:textId="77777777" w:rsidR="008A7595" w:rsidRDefault="008A7595" w:rsidP="008A7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closely with the SENCO on tracking and interventions covering literacy and reading</w:t>
      </w:r>
    </w:p>
    <w:p w14:paraId="64153DE9" w14:textId="77777777" w:rsidR="008A7595" w:rsidRDefault="008A7595" w:rsidP="008A7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encouraging reading for pleasure within the school</w:t>
      </w:r>
    </w:p>
    <w:p w14:paraId="1DF50C48" w14:textId="77777777" w:rsidR="008A7595" w:rsidRDefault="008A7595" w:rsidP="008A7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taking a lead on projects and initiatives to develop the reading and literacy levels of </w:t>
      </w:r>
      <w:proofErr w:type="gramStart"/>
      <w:r>
        <w:rPr>
          <w:rFonts w:asciiTheme="minorHAnsi" w:hAnsiTheme="minorHAnsi"/>
          <w:sz w:val="22"/>
          <w:szCs w:val="22"/>
        </w:rPr>
        <w:t>students</w:t>
      </w:r>
      <w:proofErr w:type="gramEnd"/>
    </w:p>
    <w:p w14:paraId="5CE4EA90" w14:textId="77777777" w:rsidR="008A7595" w:rsidRDefault="008A7595" w:rsidP="008A7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promoting literacy as a form tutor</w:t>
      </w:r>
    </w:p>
    <w:p w14:paraId="5507904B" w14:textId="77777777" w:rsidR="008A7595" w:rsidRDefault="008A7595" w:rsidP="008A7595">
      <w:pPr>
        <w:widowControl w:val="0"/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</w:p>
    <w:p w14:paraId="1E37825D" w14:textId="77777777" w:rsidR="008A7595" w:rsidRPr="00FF2175" w:rsidRDefault="008A7595" w:rsidP="008A7595">
      <w:pPr>
        <w:widowControl w:val="0"/>
        <w:autoSpaceDE w:val="0"/>
        <w:autoSpaceDN w:val="0"/>
        <w:adjustRightInd w:val="0"/>
        <w:spacing w:before="120" w:after="120" w:line="23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is not an exhaustive list of </w:t>
      </w:r>
      <w:proofErr w:type="gramStart"/>
      <w:r>
        <w:rPr>
          <w:rFonts w:asciiTheme="minorHAnsi" w:hAnsiTheme="minorHAnsi"/>
          <w:sz w:val="22"/>
          <w:szCs w:val="22"/>
        </w:rPr>
        <w:t>duties</w:t>
      </w:r>
      <w:proofErr w:type="gramEnd"/>
      <w:r>
        <w:rPr>
          <w:rFonts w:asciiTheme="minorHAnsi" w:hAnsiTheme="minorHAnsi"/>
          <w:sz w:val="22"/>
          <w:szCs w:val="22"/>
        </w:rPr>
        <w:t xml:space="preserve"> and all staff are expected to carry out break and lunch duties, manage behaviour and complete or reasonable tasks as instructed by the Head of Education.</w:t>
      </w:r>
    </w:p>
    <w:p w14:paraId="3A16544E" w14:textId="77777777" w:rsidR="00B27197" w:rsidRDefault="00B27197"/>
    <w:sectPr w:rsidR="00B2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DFB"/>
    <w:multiLevelType w:val="hybridMultilevel"/>
    <w:tmpl w:val="9A9604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4139DE"/>
    <w:multiLevelType w:val="multilevel"/>
    <w:tmpl w:val="7966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AA75E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3CB212C"/>
    <w:multiLevelType w:val="multilevel"/>
    <w:tmpl w:val="BDEE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7903A1E"/>
    <w:multiLevelType w:val="multilevel"/>
    <w:tmpl w:val="B26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DD80BF2"/>
    <w:multiLevelType w:val="hybridMultilevel"/>
    <w:tmpl w:val="C7FA6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97835">
    <w:abstractNumId w:val="2"/>
  </w:num>
  <w:num w:numId="2" w16cid:durableId="460612180">
    <w:abstractNumId w:val="0"/>
  </w:num>
  <w:num w:numId="3" w16cid:durableId="1351949329">
    <w:abstractNumId w:val="4"/>
  </w:num>
  <w:num w:numId="4" w16cid:durableId="625355817">
    <w:abstractNumId w:val="1"/>
  </w:num>
  <w:num w:numId="5" w16cid:durableId="883365871">
    <w:abstractNumId w:val="3"/>
  </w:num>
  <w:num w:numId="6" w16cid:durableId="1700619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95"/>
    <w:rsid w:val="003D1DFE"/>
    <w:rsid w:val="008A7595"/>
    <w:rsid w:val="00B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C579"/>
  <w15:chartTrackingRefBased/>
  <w15:docId w15:val="{1742140B-2F21-464E-A76E-8A3D9DD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Outcomes First Group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Siscely Solomon</dc:creator>
  <cp:keywords/>
  <dc:description/>
  <cp:lastModifiedBy>Siscely Solomon</cp:lastModifiedBy>
  <cp:revision>1</cp:revision>
  <dcterms:created xsi:type="dcterms:W3CDTF">2024-01-26T14:57:00Z</dcterms:created>
  <dcterms:modified xsi:type="dcterms:W3CDTF">2024-01-26T14:57:00Z</dcterms:modified>
</cp:coreProperties>
</file>