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50F4" w14:textId="14072F70" w:rsidR="00220CA2" w:rsidRPr="00BF1F2A" w:rsidRDefault="00220CA2" w:rsidP="00A141D8">
      <w:pPr>
        <w:pStyle w:val="BodyText"/>
        <w:spacing w:line="360" w:lineRule="auto"/>
      </w:pPr>
    </w:p>
    <w:p w14:paraId="651578D8" w14:textId="3B7826CF" w:rsidR="00FE4479" w:rsidRPr="00BF1F2A" w:rsidRDefault="00FE4479" w:rsidP="00FE4479">
      <w:pPr>
        <w:pStyle w:val="BodyText"/>
        <w:spacing w:line="360" w:lineRule="auto"/>
      </w:pPr>
      <w:r w:rsidRPr="00BF1F2A">
        <w:rPr>
          <w:b/>
          <w:bCs/>
        </w:rPr>
        <w:t>Job Title:</w:t>
      </w:r>
      <w:r w:rsidR="00B5759E" w:rsidRPr="00BF1F2A">
        <w:rPr>
          <w:rFonts w:eastAsia="Calibri"/>
          <w:color w:val="000000"/>
          <w:kern w:val="2"/>
          <w:lang w:bidi="ar-SA"/>
          <w14:ligatures w14:val="standardContextual"/>
        </w:rPr>
        <w:t xml:space="preserve"> </w:t>
      </w:r>
      <w:r w:rsidR="00FB7E26" w:rsidRPr="00BF1F2A">
        <w:rPr>
          <w:rFonts w:eastAsia="Calibri"/>
          <w:color w:val="000000"/>
          <w:kern w:val="2"/>
          <w:lang w:bidi="ar-SA"/>
          <w14:ligatures w14:val="standardContextual"/>
        </w:rPr>
        <w:t>Financial Planning Analyst – Reporting and Analytics</w:t>
      </w:r>
    </w:p>
    <w:p w14:paraId="03C9F387" w14:textId="4A1765F0" w:rsidR="00FE4479" w:rsidRPr="00BF1F2A" w:rsidRDefault="00FE4479" w:rsidP="00FE4479">
      <w:pPr>
        <w:pStyle w:val="BodyText"/>
        <w:spacing w:line="360" w:lineRule="auto"/>
      </w:pPr>
      <w:r w:rsidRPr="00BF1F2A">
        <w:rPr>
          <w:b/>
          <w:bCs/>
        </w:rPr>
        <w:t>Location:</w:t>
      </w:r>
      <w:r w:rsidR="00FB7E26" w:rsidRPr="00BF1F2A">
        <w:t xml:space="preserve"> Bolton – Hybrid working – 2 days per week in the Bolton office</w:t>
      </w:r>
    </w:p>
    <w:p w14:paraId="75903B96" w14:textId="074F941C" w:rsidR="00FE4479" w:rsidRPr="00BF1F2A" w:rsidRDefault="00FE4479" w:rsidP="00FE4479">
      <w:pPr>
        <w:pStyle w:val="BodyText"/>
        <w:spacing w:line="360" w:lineRule="auto"/>
      </w:pPr>
      <w:r w:rsidRPr="00BF1F2A">
        <w:rPr>
          <w:b/>
          <w:bCs/>
        </w:rPr>
        <w:t>Reports to:</w:t>
      </w:r>
      <w:r w:rsidR="00FB7E26" w:rsidRPr="00BF1F2A">
        <w:t xml:space="preserve"> Lead FP&amp;A Analyst</w:t>
      </w:r>
    </w:p>
    <w:p w14:paraId="07144486" w14:textId="567F0934" w:rsidR="00FE4479" w:rsidRPr="00BF1F2A" w:rsidRDefault="00FE4479" w:rsidP="00FE4479">
      <w:pPr>
        <w:pStyle w:val="BodyText"/>
        <w:spacing w:line="360" w:lineRule="auto"/>
      </w:pPr>
      <w:r w:rsidRPr="00BF1F2A">
        <w:rPr>
          <w:b/>
          <w:bCs/>
        </w:rPr>
        <w:t>Accountable to</w:t>
      </w:r>
      <w:r w:rsidR="00FB7E26" w:rsidRPr="00BF1F2A">
        <w:rPr>
          <w:b/>
          <w:bCs/>
        </w:rPr>
        <w:t>:</w:t>
      </w:r>
      <w:r w:rsidR="00FB7E26" w:rsidRPr="00BF1F2A">
        <w:t xml:space="preserve"> Head of FP&amp;A</w:t>
      </w:r>
      <w:r w:rsidRPr="00BF1F2A">
        <w:br/>
      </w:r>
      <w:r w:rsidR="00DD128D" w:rsidRPr="00BF1F2A">
        <w:rPr>
          <w:b/>
          <w:bCs/>
        </w:rPr>
        <w:t>Links to:</w:t>
      </w:r>
      <w:r w:rsidR="00FB7E26" w:rsidRPr="00BF1F2A">
        <w:t xml:space="preserve"> Property Team, Executive Team</w:t>
      </w:r>
    </w:p>
    <w:p w14:paraId="6D32734B" w14:textId="77777777" w:rsidR="00FB7E26" w:rsidRPr="00FB7E26" w:rsidRDefault="00FB7E26" w:rsidP="00FE4479">
      <w:pPr>
        <w:pStyle w:val="BodyText"/>
        <w:spacing w:line="360" w:lineRule="auto"/>
        <w:rPr>
          <w:b/>
          <w:bCs/>
        </w:rPr>
      </w:pPr>
    </w:p>
    <w:p w14:paraId="74B856DD" w14:textId="77777777" w:rsidR="009C64B0" w:rsidRDefault="009C64B0" w:rsidP="00FE4479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>About Us:</w:t>
      </w:r>
    </w:p>
    <w:p w14:paraId="17FB34FB" w14:textId="77777777" w:rsidR="009C64B0" w:rsidRDefault="009C64B0" w:rsidP="00FE4479">
      <w:pPr>
        <w:pStyle w:val="BodyText"/>
        <w:spacing w:line="360" w:lineRule="auto"/>
        <w:rPr>
          <w:b/>
          <w:bCs/>
        </w:rPr>
      </w:pPr>
    </w:p>
    <w:p w14:paraId="3221D7CE" w14:textId="1B2C321D" w:rsidR="009C64B0" w:rsidRDefault="009C64B0" w:rsidP="00FE4479">
      <w:pPr>
        <w:pStyle w:val="BodyText"/>
        <w:spacing w:line="360" w:lineRule="auto"/>
      </w:pPr>
      <w:r w:rsidRPr="009C64B0">
        <w:t>At Outcomes First Group, we believe every child can thrive when given the right environment for success. As one of the world’s leading providers in our sector, we deliver exceptional, research-led education tailored to each individual, with smaller class sizes and personalised learning plans. Our vision is to empower every child with a world-class education that nurtures potential and inspires lifelong learning, our mission is to unlock that potential through personalised learning and opportunity, and our promise is simple: we listen, we work together, and we are accountable to one another to make the remarkable happen.</w:t>
      </w:r>
    </w:p>
    <w:p w14:paraId="4CC0DC26" w14:textId="77777777" w:rsidR="00FB7E26" w:rsidRDefault="00FB7E26" w:rsidP="00B26BC1">
      <w:pPr>
        <w:pStyle w:val="BodyText"/>
        <w:spacing w:line="360" w:lineRule="auto"/>
        <w:rPr>
          <w:b/>
          <w:bCs/>
        </w:rPr>
      </w:pPr>
    </w:p>
    <w:p w14:paraId="4486EFCF" w14:textId="37D04A58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>Job Purpose</w:t>
      </w:r>
    </w:p>
    <w:p w14:paraId="07AAAB4C" w14:textId="77777777" w:rsidR="00B26BC1" w:rsidRPr="00B26BC1" w:rsidRDefault="00B26BC1" w:rsidP="00B26BC1">
      <w:pPr>
        <w:pStyle w:val="BodyText"/>
        <w:spacing w:line="360" w:lineRule="auto"/>
      </w:pPr>
    </w:p>
    <w:p w14:paraId="397A46F2" w14:textId="77777777" w:rsidR="00B26BC1" w:rsidRPr="00B26BC1" w:rsidRDefault="00B26BC1" w:rsidP="00B26BC1">
      <w:pPr>
        <w:pStyle w:val="BodyText"/>
        <w:spacing w:line="360" w:lineRule="auto"/>
      </w:pPr>
      <w:r w:rsidRPr="00B26BC1">
        <w:t xml:space="preserve">To provide high-quality financial planning, analysis and reporting to the finance leadership and operational teams to drive business performance, foster understanding and support growth.  </w:t>
      </w:r>
    </w:p>
    <w:p w14:paraId="23007E91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</w:p>
    <w:p w14:paraId="6504538B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 xml:space="preserve">Key Responsibilities: </w:t>
      </w:r>
    </w:p>
    <w:p w14:paraId="7205F7A6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</w:p>
    <w:p w14:paraId="69FA9AAE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>Financial performance:</w:t>
      </w:r>
    </w:p>
    <w:p w14:paraId="4E0CFD52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</w:p>
    <w:p w14:paraId="635F1325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t xml:space="preserve">Lead month-end reporting and analysis to Operational leaders, delivering clear and accurate financial results in a timely manner. </w:t>
      </w:r>
    </w:p>
    <w:p w14:paraId="516E62E8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t xml:space="preserve">Analyse monthly financial results prepared by the accounting team to highlight and comment on key variances to budget or forecast. </w:t>
      </w:r>
    </w:p>
    <w:p w14:paraId="12D550C6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t xml:space="preserve">Collaborate with and support stakeholders to understand, track and analyse site financial performance, building rapport and holding them accountable for budget targets.   </w:t>
      </w:r>
    </w:p>
    <w:p w14:paraId="1C888463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lastRenderedPageBreak/>
        <w:t xml:space="preserve">Ensure that financial KPIs for relevant divisions are clearly and accurately reported on, with key trends highlighted to support informed decision making. </w:t>
      </w:r>
    </w:p>
    <w:p w14:paraId="3C4B963E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t xml:space="preserve">Communicate performance effectively and objectively to the business, challenging budget holders and fostering a culture of accountability. </w:t>
      </w:r>
    </w:p>
    <w:p w14:paraId="3ACF9EEB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t xml:space="preserve">Manage and maintain the month-end query tracker, ensuring site leaders receive prompt and clear responses to aid their understanding of financial results. </w:t>
      </w:r>
    </w:p>
    <w:p w14:paraId="4A106168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t xml:space="preserve">Continuously review and improve the reporting processes and analysis across the FP&amp;A and wider Finance team where appropriate. </w:t>
      </w:r>
    </w:p>
    <w:p w14:paraId="7175A9EC" w14:textId="77777777" w:rsidR="00B26BC1" w:rsidRPr="00B26BC1" w:rsidRDefault="00B26BC1" w:rsidP="00B26BC1">
      <w:pPr>
        <w:pStyle w:val="BodyText"/>
        <w:numPr>
          <w:ilvl w:val="0"/>
          <w:numId w:val="19"/>
        </w:numPr>
        <w:spacing w:line="360" w:lineRule="auto"/>
      </w:pPr>
      <w:r w:rsidRPr="00B26BC1">
        <w:t>Work closely with the Business Intelligence team to create and distribute financial results and scorecards through systems and automation.</w:t>
      </w:r>
    </w:p>
    <w:p w14:paraId="4A04A617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</w:p>
    <w:p w14:paraId="2F6494CD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>Budget and Forecast:</w:t>
      </w:r>
    </w:p>
    <w:p w14:paraId="40AD4B26" w14:textId="77777777" w:rsidR="00B26BC1" w:rsidRPr="00B26BC1" w:rsidRDefault="00B26BC1" w:rsidP="00B26BC1">
      <w:pPr>
        <w:pStyle w:val="BodyText"/>
        <w:numPr>
          <w:ilvl w:val="0"/>
          <w:numId w:val="20"/>
        </w:numPr>
        <w:spacing w:line="360" w:lineRule="auto"/>
      </w:pPr>
      <w:r w:rsidRPr="00B26BC1">
        <w:t xml:space="preserve">Support the Finance Business Partners in the budgeting process across all areas of the Group, ensuring alignment to strict timelines and relevant analysis is adhered to. </w:t>
      </w:r>
    </w:p>
    <w:p w14:paraId="5328C001" w14:textId="77777777" w:rsidR="00B26BC1" w:rsidRPr="00B26BC1" w:rsidRDefault="00B26BC1" w:rsidP="00B26BC1">
      <w:pPr>
        <w:pStyle w:val="BodyText"/>
        <w:numPr>
          <w:ilvl w:val="0"/>
          <w:numId w:val="20"/>
        </w:numPr>
        <w:spacing w:line="360" w:lineRule="auto"/>
      </w:pPr>
      <w:r w:rsidRPr="00B26BC1">
        <w:t>Maintain a budget and forecasting financial model to ensure consistency of data across all areas, including relevant KPIs.</w:t>
      </w:r>
    </w:p>
    <w:p w14:paraId="5D5ABFFA" w14:textId="77777777" w:rsidR="00B26BC1" w:rsidRPr="00B26BC1" w:rsidRDefault="00B26BC1" w:rsidP="00B26BC1">
      <w:pPr>
        <w:pStyle w:val="BodyText"/>
        <w:numPr>
          <w:ilvl w:val="0"/>
          <w:numId w:val="20"/>
        </w:numPr>
        <w:spacing w:line="360" w:lineRule="auto"/>
      </w:pPr>
      <w:r w:rsidRPr="00B26BC1">
        <w:t>Support the Lead FP&amp;A Analyst, Head of FP&amp;A and Business Intelligence team in implementing system-driven automation for reporting, budgeting and modelling tools.</w:t>
      </w:r>
    </w:p>
    <w:p w14:paraId="7D83BCF2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</w:p>
    <w:p w14:paraId="41F49C08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>Customer service:</w:t>
      </w:r>
    </w:p>
    <w:p w14:paraId="6012AC28" w14:textId="77777777" w:rsidR="00B26BC1" w:rsidRPr="00B26BC1" w:rsidRDefault="00B26BC1" w:rsidP="00B26BC1">
      <w:pPr>
        <w:pStyle w:val="BodyText"/>
        <w:numPr>
          <w:ilvl w:val="0"/>
          <w:numId w:val="21"/>
        </w:numPr>
        <w:spacing w:line="360" w:lineRule="auto"/>
      </w:pPr>
      <w:r w:rsidRPr="00B26BC1">
        <w:t xml:space="preserve">Build strong relationships with senior leaders and operational teams, including relevant department heads.  </w:t>
      </w:r>
    </w:p>
    <w:p w14:paraId="47635EC9" w14:textId="77777777" w:rsidR="00B26BC1" w:rsidRPr="00B26BC1" w:rsidRDefault="00B26BC1" w:rsidP="00B26BC1">
      <w:pPr>
        <w:pStyle w:val="BodyText"/>
        <w:numPr>
          <w:ilvl w:val="0"/>
          <w:numId w:val="21"/>
        </w:numPr>
        <w:spacing w:line="360" w:lineRule="auto"/>
      </w:pPr>
      <w:r w:rsidRPr="00B26BC1">
        <w:t>Act as the main point of contact on behalf of the wider finance team for responding to queries raised directly to the job holder.</w:t>
      </w:r>
    </w:p>
    <w:p w14:paraId="4A382035" w14:textId="77777777" w:rsidR="00B26BC1" w:rsidRPr="00B26BC1" w:rsidRDefault="00B26BC1" w:rsidP="00B26BC1">
      <w:pPr>
        <w:pStyle w:val="BodyText"/>
        <w:numPr>
          <w:ilvl w:val="0"/>
          <w:numId w:val="21"/>
        </w:numPr>
        <w:spacing w:line="360" w:lineRule="auto"/>
      </w:pPr>
      <w:r w:rsidRPr="00B26BC1">
        <w:t>Demonstrate strong financial business partnering skills by:</w:t>
      </w:r>
    </w:p>
    <w:p w14:paraId="66386D44" w14:textId="6119075A" w:rsidR="00B26BC1" w:rsidRPr="00B26BC1" w:rsidRDefault="00B26BC1" w:rsidP="00FB7E26">
      <w:pPr>
        <w:pStyle w:val="BodyText"/>
        <w:numPr>
          <w:ilvl w:val="0"/>
          <w:numId w:val="25"/>
        </w:numPr>
        <w:spacing w:line="360" w:lineRule="auto"/>
      </w:pPr>
      <w:r w:rsidRPr="00B26BC1">
        <w:t>Providing timely delivery of monthly reports and scorecards (with support from the Business Intelligence team)</w:t>
      </w:r>
    </w:p>
    <w:p w14:paraId="1DC4A5A4" w14:textId="183BE3C9" w:rsidR="00B26BC1" w:rsidRPr="00B26BC1" w:rsidRDefault="00B26BC1" w:rsidP="00FB7E26">
      <w:pPr>
        <w:pStyle w:val="BodyText"/>
        <w:numPr>
          <w:ilvl w:val="0"/>
          <w:numId w:val="25"/>
        </w:numPr>
        <w:spacing w:line="360" w:lineRule="auto"/>
      </w:pPr>
      <w:r w:rsidRPr="00B26BC1">
        <w:t xml:space="preserve">Offering training and guidance on financial awareness to key senior leaders in operational teams as needed. </w:t>
      </w:r>
    </w:p>
    <w:p w14:paraId="1C13598D" w14:textId="77777777" w:rsid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Model a positive, professional and collaborative ethos in the Finance team, fostering a supportive and productive work environment.</w:t>
      </w:r>
    </w:p>
    <w:p w14:paraId="3525B0DC" w14:textId="77777777" w:rsidR="00FB7E26" w:rsidRDefault="00FB7E26" w:rsidP="00FB7E26">
      <w:pPr>
        <w:pStyle w:val="BodyText"/>
        <w:spacing w:line="360" w:lineRule="auto"/>
      </w:pPr>
    </w:p>
    <w:p w14:paraId="21D2B040" w14:textId="6627BD54" w:rsidR="00FB7E26" w:rsidRPr="00FB7E26" w:rsidRDefault="00FB7E26" w:rsidP="00FB7E26">
      <w:pPr>
        <w:pStyle w:val="BodyText"/>
        <w:spacing w:line="360" w:lineRule="auto"/>
        <w:rPr>
          <w:b/>
          <w:bCs/>
        </w:rPr>
      </w:pPr>
      <w:r w:rsidRPr="00FB7E26">
        <w:rPr>
          <w:b/>
          <w:bCs/>
        </w:rPr>
        <w:lastRenderedPageBreak/>
        <w:t xml:space="preserve">Projects: </w:t>
      </w:r>
    </w:p>
    <w:p w14:paraId="136D6C16" w14:textId="15D02278" w:rsidR="00FB7E26" w:rsidRPr="00FB7E26" w:rsidRDefault="00FB7E26" w:rsidP="00FB7E26">
      <w:pPr>
        <w:pStyle w:val="BodyText"/>
        <w:numPr>
          <w:ilvl w:val="0"/>
          <w:numId w:val="22"/>
        </w:numPr>
        <w:spacing w:line="360" w:lineRule="auto"/>
      </w:pPr>
      <w:r w:rsidRPr="00FB7E26">
        <w:t>Provide financial analysis and reporting on capital expenditure projects, ensuring robust data insight and budget tracking.</w:t>
      </w:r>
    </w:p>
    <w:p w14:paraId="4A0A9A57" w14:textId="33704D92" w:rsidR="00FB7E26" w:rsidRPr="00B26BC1" w:rsidRDefault="00FB7E26" w:rsidP="00FB7E26">
      <w:pPr>
        <w:pStyle w:val="BodyText"/>
        <w:numPr>
          <w:ilvl w:val="0"/>
          <w:numId w:val="22"/>
        </w:numPr>
        <w:spacing w:line="360" w:lineRule="auto"/>
      </w:pPr>
      <w:r w:rsidRPr="00FB7E26">
        <w:t xml:space="preserve">Partner with the Property </w:t>
      </w:r>
      <w:r w:rsidR="00816423">
        <w:t xml:space="preserve">and project </w:t>
      </w:r>
      <w:r w:rsidRPr="00FB7E26">
        <w:t>team</w:t>
      </w:r>
      <w:r w:rsidR="00816423">
        <w:t>s</w:t>
      </w:r>
      <w:r w:rsidRPr="00FB7E26">
        <w:t xml:space="preserve"> to monitor project performance, support decision-making, and ensure budgets remain on track</w:t>
      </w:r>
      <w:r>
        <w:t>.</w:t>
      </w:r>
    </w:p>
    <w:p w14:paraId="2D5F28F3" w14:textId="77777777" w:rsidR="00B26BC1" w:rsidRPr="00B26BC1" w:rsidRDefault="00B26BC1" w:rsidP="00B26BC1">
      <w:pPr>
        <w:pStyle w:val="BodyText"/>
        <w:spacing w:line="360" w:lineRule="auto"/>
      </w:pPr>
    </w:p>
    <w:p w14:paraId="36B2CAFE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>Standard responsibilities:</w:t>
      </w:r>
    </w:p>
    <w:p w14:paraId="04224E84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There are a number of standard duties and responsibilities that all employees, irrespective of their role and level of seniority within OFG Group are expected to be familiar with and adhere to;</w:t>
      </w:r>
    </w:p>
    <w:p w14:paraId="332AC212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Participates in an annual performance review programme</w:t>
      </w:r>
    </w:p>
    <w:p w14:paraId="0A63F526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Works, at all times, in accordance with the policies and procedures of the OFG Group and statutory regulations applicable to the Group.</w:t>
      </w:r>
    </w:p>
    <w:p w14:paraId="37C066A8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Observes, at all times, strict rules of confidentiality appropriate to the post.</w:t>
      </w:r>
    </w:p>
    <w:p w14:paraId="6B2F092E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To comply at all times with the requirements of Health and Safety Regulations</w:t>
      </w:r>
    </w:p>
    <w:p w14:paraId="068014DD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to ensure their own wellbeing and that of their colleagues.</w:t>
      </w:r>
    </w:p>
    <w:p w14:paraId="7AAD0C2B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OFG Group is committed to safeguarding and promoting the welfare of children, young people and vulnerable adults and expect all employees to work in accordance with this.</w:t>
      </w:r>
    </w:p>
    <w:p w14:paraId="5BB8BC10" w14:textId="77777777" w:rsidR="00B26BC1" w:rsidRPr="00B26BC1" w:rsidRDefault="00B26BC1" w:rsidP="00B26BC1">
      <w:pPr>
        <w:pStyle w:val="BodyText"/>
        <w:numPr>
          <w:ilvl w:val="0"/>
          <w:numId w:val="22"/>
        </w:numPr>
        <w:spacing w:line="360" w:lineRule="auto"/>
      </w:pPr>
      <w:r w:rsidRPr="00B26BC1">
        <w:t>Undertakes other duties as assigned.</w:t>
      </w:r>
    </w:p>
    <w:p w14:paraId="5913A820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</w:p>
    <w:p w14:paraId="6225A632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 xml:space="preserve">Measures: </w:t>
      </w:r>
    </w:p>
    <w:p w14:paraId="5965AC72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Measures against set objectives relevant to the role</w:t>
      </w:r>
    </w:p>
    <w:p w14:paraId="2C957AEA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Set performance indicators</w:t>
      </w:r>
    </w:p>
    <w:p w14:paraId="7D993341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Departmental Net Promoter Scores</w:t>
      </w:r>
    </w:p>
    <w:p w14:paraId="7950330E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</w:p>
    <w:p w14:paraId="14C39667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>Experience, Skills &amp; Qualifications:</w:t>
      </w:r>
    </w:p>
    <w:p w14:paraId="2E6D99B4" w14:textId="77777777" w:rsidR="00B26BC1" w:rsidRPr="00B26BC1" w:rsidRDefault="00B26BC1" w:rsidP="00B26BC1">
      <w:pPr>
        <w:pStyle w:val="BodyText"/>
        <w:spacing w:line="360" w:lineRule="auto"/>
        <w:rPr>
          <w:b/>
          <w:bCs/>
        </w:rPr>
      </w:pPr>
      <w:r w:rsidRPr="00B26BC1">
        <w:rPr>
          <w:b/>
          <w:bCs/>
        </w:rPr>
        <w:t>Essential</w:t>
      </w:r>
    </w:p>
    <w:p w14:paraId="3DAE4F47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 xml:space="preserve">Studying towards or completed a relevant accounting qualification (CIMA / ACCA / ACA etc.) </w:t>
      </w:r>
    </w:p>
    <w:p w14:paraId="63243C2B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 xml:space="preserve">A relevant degree (Accounting / Finance / Maths etc.) or AAT qualification. </w:t>
      </w:r>
    </w:p>
    <w:p w14:paraId="0025349D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 xml:space="preserve">Unqualified candidates with significant relevant experience would be considered.  </w:t>
      </w:r>
    </w:p>
    <w:p w14:paraId="2E60093C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 xml:space="preserve">Advanced Excel skills is critical – data manipulation (including extraction from financial </w:t>
      </w:r>
      <w:r w:rsidRPr="00B26BC1">
        <w:lastRenderedPageBreak/>
        <w:t>ledgers), analytical and presentation skills at a level suitable for Senior Manager review.</w:t>
      </w:r>
    </w:p>
    <w:p w14:paraId="354EFDFE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Proven ability to influence financial outcomes and work closely with operational managers.</w:t>
      </w:r>
    </w:p>
    <w:p w14:paraId="3272CE2B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Strong interpersonal and communication skills. Ability to communicate and build relationships with people at different levels.</w:t>
      </w:r>
    </w:p>
    <w:p w14:paraId="795C19BD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Ability to present complex data and analysis in a high impact visual manner to senior stakeholders, drawing out the key messages and findings.</w:t>
      </w:r>
    </w:p>
    <w:p w14:paraId="5D546ADC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Relevant management accounting experience.</w:t>
      </w:r>
    </w:p>
    <w:p w14:paraId="0A9455DD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Excellent working knowledge of Microsoft Office including PowerPoint.</w:t>
      </w:r>
    </w:p>
    <w:p w14:paraId="77AEADE3" w14:textId="77777777" w:rsidR="00B26BC1" w:rsidRPr="00B26BC1" w:rsidRDefault="00B26BC1" w:rsidP="00B26BC1">
      <w:pPr>
        <w:pStyle w:val="BodyText"/>
        <w:numPr>
          <w:ilvl w:val="0"/>
          <w:numId w:val="23"/>
        </w:numPr>
        <w:spacing w:line="360" w:lineRule="auto"/>
      </w:pPr>
      <w:r w:rsidRPr="00B26BC1">
        <w:t>Experience of Access Dimensions and Power BI would be advantageous, though not essential.</w:t>
      </w:r>
    </w:p>
    <w:p w14:paraId="73047D97" w14:textId="77777777" w:rsidR="00DD128D" w:rsidRPr="00DD128D" w:rsidRDefault="00DD128D" w:rsidP="00B26BC1">
      <w:pPr>
        <w:pStyle w:val="BodyText"/>
        <w:spacing w:line="360" w:lineRule="auto"/>
      </w:pPr>
    </w:p>
    <w:sectPr w:rsidR="00DD128D" w:rsidRPr="00DD128D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8BDF9" w14:textId="77777777" w:rsidR="00742BE9" w:rsidRDefault="00742BE9" w:rsidP="00BB76A5">
      <w:pPr>
        <w:spacing w:after="0" w:line="240" w:lineRule="auto"/>
      </w:pPr>
      <w:r>
        <w:separator/>
      </w:r>
    </w:p>
  </w:endnote>
  <w:endnote w:type="continuationSeparator" w:id="0">
    <w:p w14:paraId="1C1AF447" w14:textId="77777777" w:rsidR="00742BE9" w:rsidRDefault="00742BE9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B959" w14:textId="77777777" w:rsidR="00742BE9" w:rsidRDefault="00742BE9" w:rsidP="00BB76A5">
      <w:pPr>
        <w:spacing w:after="0" w:line="240" w:lineRule="auto"/>
      </w:pPr>
      <w:r>
        <w:separator/>
      </w:r>
    </w:p>
  </w:footnote>
  <w:footnote w:type="continuationSeparator" w:id="0">
    <w:p w14:paraId="3734D53A" w14:textId="77777777" w:rsidR="00742BE9" w:rsidRDefault="00742BE9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Pr="00FB7E26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FB7E26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>Job Description</w:t>
                          </w:r>
                        </w:p>
                        <w:p w14:paraId="2B36AC28" w14:textId="77777777" w:rsidR="00220CA2" w:rsidRPr="00FB7E26" w:rsidRDefault="00220CA2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FB7E26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Central Services </w:t>
                          </w:r>
                        </w:p>
                        <w:p w14:paraId="0563E185" w14:textId="32E661B6" w:rsidR="00BB76A5" w:rsidRPr="00FB7E26" w:rsidRDefault="00FB7E26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FB7E26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>Financial Planning Analyst – Reporting and Analytics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Pr="00FB7E26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FB7E26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>Job Description</w:t>
                    </w:r>
                  </w:p>
                  <w:p w14:paraId="2B36AC28" w14:textId="77777777" w:rsidR="00220CA2" w:rsidRPr="00FB7E26" w:rsidRDefault="00220CA2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FB7E26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Central Services </w:t>
                    </w:r>
                  </w:p>
                  <w:p w14:paraId="0563E185" w14:textId="32E661B6" w:rsidR="00BB76A5" w:rsidRPr="00FB7E26" w:rsidRDefault="00FB7E26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FB7E26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>Financial Planning Analyst – Reporting and Analytics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176D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93B"/>
    <w:multiLevelType w:val="multilevel"/>
    <w:tmpl w:val="22C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7441A"/>
    <w:multiLevelType w:val="hybridMultilevel"/>
    <w:tmpl w:val="B9826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46E2"/>
    <w:multiLevelType w:val="multilevel"/>
    <w:tmpl w:val="05B4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7D25"/>
    <w:multiLevelType w:val="hybridMultilevel"/>
    <w:tmpl w:val="51DA7F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16995"/>
    <w:multiLevelType w:val="hybridMultilevel"/>
    <w:tmpl w:val="B534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8FC"/>
    <w:multiLevelType w:val="multilevel"/>
    <w:tmpl w:val="D9B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0269C"/>
    <w:multiLevelType w:val="hybridMultilevel"/>
    <w:tmpl w:val="B67A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C1AF6"/>
    <w:multiLevelType w:val="hybridMultilevel"/>
    <w:tmpl w:val="FC1A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0254"/>
    <w:multiLevelType w:val="multilevel"/>
    <w:tmpl w:val="041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303BD"/>
    <w:multiLevelType w:val="hybridMultilevel"/>
    <w:tmpl w:val="44B2DF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1525CA"/>
    <w:multiLevelType w:val="multilevel"/>
    <w:tmpl w:val="DDA8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E6135"/>
    <w:multiLevelType w:val="hybridMultilevel"/>
    <w:tmpl w:val="DA767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0D9"/>
    <w:multiLevelType w:val="multilevel"/>
    <w:tmpl w:val="8AB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64600"/>
    <w:multiLevelType w:val="hybridMultilevel"/>
    <w:tmpl w:val="6CCC36D4"/>
    <w:lvl w:ilvl="0" w:tplc="48681B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7AA1"/>
    <w:multiLevelType w:val="multilevel"/>
    <w:tmpl w:val="91E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E3ED7"/>
    <w:multiLevelType w:val="hybridMultilevel"/>
    <w:tmpl w:val="599A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2923"/>
    <w:multiLevelType w:val="hybridMultilevel"/>
    <w:tmpl w:val="D72660AC"/>
    <w:lvl w:ilvl="0" w:tplc="856AB852">
      <w:numFmt w:val="bullet"/>
      <w:lvlText w:val="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C727B9"/>
    <w:multiLevelType w:val="hybridMultilevel"/>
    <w:tmpl w:val="E604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A52CD"/>
    <w:multiLevelType w:val="multilevel"/>
    <w:tmpl w:val="B22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D826DB"/>
    <w:multiLevelType w:val="hybridMultilevel"/>
    <w:tmpl w:val="CB7CC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C83E97"/>
    <w:multiLevelType w:val="multilevel"/>
    <w:tmpl w:val="AEFC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5D62A5"/>
    <w:multiLevelType w:val="hybridMultilevel"/>
    <w:tmpl w:val="FD74F36A"/>
    <w:lvl w:ilvl="0" w:tplc="82BABDB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C5F82"/>
    <w:multiLevelType w:val="hybridMultilevel"/>
    <w:tmpl w:val="8A5A3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363573">
    <w:abstractNumId w:val="0"/>
  </w:num>
  <w:num w:numId="2" w16cid:durableId="1818034695">
    <w:abstractNumId w:val="19"/>
  </w:num>
  <w:num w:numId="3" w16cid:durableId="1773469858">
    <w:abstractNumId w:val="0"/>
  </w:num>
  <w:num w:numId="4" w16cid:durableId="299917699">
    <w:abstractNumId w:val="7"/>
  </w:num>
  <w:num w:numId="5" w16cid:durableId="1591962158">
    <w:abstractNumId w:val="22"/>
  </w:num>
  <w:num w:numId="6" w16cid:durableId="485826054">
    <w:abstractNumId w:val="18"/>
  </w:num>
  <w:num w:numId="7" w16cid:durableId="2053723737">
    <w:abstractNumId w:val="21"/>
  </w:num>
  <w:num w:numId="8" w16cid:durableId="1815104472">
    <w:abstractNumId w:val="20"/>
  </w:num>
  <w:num w:numId="9" w16cid:durableId="507402307">
    <w:abstractNumId w:val="17"/>
  </w:num>
  <w:num w:numId="10" w16cid:durableId="1372152755">
    <w:abstractNumId w:val="4"/>
  </w:num>
  <w:num w:numId="11" w16cid:durableId="979000086">
    <w:abstractNumId w:val="15"/>
  </w:num>
  <w:num w:numId="12" w16cid:durableId="534805619">
    <w:abstractNumId w:val="6"/>
  </w:num>
  <w:num w:numId="13" w16cid:durableId="1459714307">
    <w:abstractNumId w:val="3"/>
  </w:num>
  <w:num w:numId="14" w16cid:durableId="1306156740">
    <w:abstractNumId w:val="13"/>
  </w:num>
  <w:num w:numId="15" w16cid:durableId="309873625">
    <w:abstractNumId w:val="9"/>
  </w:num>
  <w:num w:numId="16" w16cid:durableId="1898323061">
    <w:abstractNumId w:val="1"/>
  </w:num>
  <w:num w:numId="17" w16cid:durableId="710762913">
    <w:abstractNumId w:val="11"/>
  </w:num>
  <w:num w:numId="18" w16cid:durableId="1599101423">
    <w:abstractNumId w:val="23"/>
  </w:num>
  <w:num w:numId="19" w16cid:durableId="844904264">
    <w:abstractNumId w:val="2"/>
  </w:num>
  <w:num w:numId="20" w16cid:durableId="1627738022">
    <w:abstractNumId w:val="8"/>
  </w:num>
  <w:num w:numId="21" w16cid:durableId="617183609">
    <w:abstractNumId w:val="5"/>
  </w:num>
  <w:num w:numId="22" w16cid:durableId="339505698">
    <w:abstractNumId w:val="16"/>
  </w:num>
  <w:num w:numId="23" w16cid:durableId="1407417660">
    <w:abstractNumId w:val="14"/>
  </w:num>
  <w:num w:numId="24" w16cid:durableId="1927684642">
    <w:abstractNumId w:val="2"/>
  </w:num>
  <w:num w:numId="25" w16cid:durableId="818308026">
    <w:abstractNumId w:val="10"/>
  </w:num>
  <w:num w:numId="26" w16cid:durableId="197829568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53144"/>
    <w:rsid w:val="000613F3"/>
    <w:rsid w:val="00062834"/>
    <w:rsid w:val="0008226E"/>
    <w:rsid w:val="000A2BA3"/>
    <w:rsid w:val="000E4D0B"/>
    <w:rsid w:val="0015501D"/>
    <w:rsid w:val="00180CD9"/>
    <w:rsid w:val="00192CBB"/>
    <w:rsid w:val="001A077B"/>
    <w:rsid w:val="001B1F9D"/>
    <w:rsid w:val="001B62FF"/>
    <w:rsid w:val="001C23C0"/>
    <w:rsid w:val="001C7CEF"/>
    <w:rsid w:val="001F14E8"/>
    <w:rsid w:val="002160B7"/>
    <w:rsid w:val="002163F4"/>
    <w:rsid w:val="00220CA2"/>
    <w:rsid w:val="00241B33"/>
    <w:rsid w:val="0024338C"/>
    <w:rsid w:val="00252D43"/>
    <w:rsid w:val="00254671"/>
    <w:rsid w:val="00255232"/>
    <w:rsid w:val="002E6803"/>
    <w:rsid w:val="003629F9"/>
    <w:rsid w:val="003914DC"/>
    <w:rsid w:val="003A5198"/>
    <w:rsid w:val="003E085E"/>
    <w:rsid w:val="003F5A14"/>
    <w:rsid w:val="00412751"/>
    <w:rsid w:val="004564C3"/>
    <w:rsid w:val="00483F19"/>
    <w:rsid w:val="00486104"/>
    <w:rsid w:val="0048789D"/>
    <w:rsid w:val="004D1786"/>
    <w:rsid w:val="004E1B66"/>
    <w:rsid w:val="00510317"/>
    <w:rsid w:val="00530332"/>
    <w:rsid w:val="0058123A"/>
    <w:rsid w:val="005950B2"/>
    <w:rsid w:val="005965BD"/>
    <w:rsid w:val="005D7BCE"/>
    <w:rsid w:val="005E4B31"/>
    <w:rsid w:val="00641580"/>
    <w:rsid w:val="00651DF2"/>
    <w:rsid w:val="00653224"/>
    <w:rsid w:val="00697E5D"/>
    <w:rsid w:val="006B6C07"/>
    <w:rsid w:val="006E1127"/>
    <w:rsid w:val="006E17F6"/>
    <w:rsid w:val="00703914"/>
    <w:rsid w:val="00731718"/>
    <w:rsid w:val="00742BE9"/>
    <w:rsid w:val="00744DD8"/>
    <w:rsid w:val="007713F4"/>
    <w:rsid w:val="00793AB0"/>
    <w:rsid w:val="007B1DB4"/>
    <w:rsid w:val="007D03C4"/>
    <w:rsid w:val="007D7908"/>
    <w:rsid w:val="00801A83"/>
    <w:rsid w:val="00813211"/>
    <w:rsid w:val="00816423"/>
    <w:rsid w:val="00861859"/>
    <w:rsid w:val="00862036"/>
    <w:rsid w:val="00883149"/>
    <w:rsid w:val="00895394"/>
    <w:rsid w:val="008B3BFF"/>
    <w:rsid w:val="008B7E31"/>
    <w:rsid w:val="008D4CC0"/>
    <w:rsid w:val="008E510E"/>
    <w:rsid w:val="008F77C6"/>
    <w:rsid w:val="00903F0F"/>
    <w:rsid w:val="00914C10"/>
    <w:rsid w:val="00933ED5"/>
    <w:rsid w:val="00954F4F"/>
    <w:rsid w:val="00956C6B"/>
    <w:rsid w:val="00966BE7"/>
    <w:rsid w:val="009918C1"/>
    <w:rsid w:val="00996399"/>
    <w:rsid w:val="009B289A"/>
    <w:rsid w:val="009C52ED"/>
    <w:rsid w:val="009C64B0"/>
    <w:rsid w:val="009F40D5"/>
    <w:rsid w:val="00A00A5F"/>
    <w:rsid w:val="00A10D1A"/>
    <w:rsid w:val="00A141D8"/>
    <w:rsid w:val="00A26CC8"/>
    <w:rsid w:val="00A331C2"/>
    <w:rsid w:val="00A55F01"/>
    <w:rsid w:val="00A560C9"/>
    <w:rsid w:val="00A56C34"/>
    <w:rsid w:val="00AB76B9"/>
    <w:rsid w:val="00B2042D"/>
    <w:rsid w:val="00B22437"/>
    <w:rsid w:val="00B26BC1"/>
    <w:rsid w:val="00B270EC"/>
    <w:rsid w:val="00B36B63"/>
    <w:rsid w:val="00B370B6"/>
    <w:rsid w:val="00B5759E"/>
    <w:rsid w:val="00B636AD"/>
    <w:rsid w:val="00B6380B"/>
    <w:rsid w:val="00BB420E"/>
    <w:rsid w:val="00BB76A5"/>
    <w:rsid w:val="00BF0C43"/>
    <w:rsid w:val="00BF14CC"/>
    <w:rsid w:val="00BF1F2A"/>
    <w:rsid w:val="00BF55D5"/>
    <w:rsid w:val="00C17788"/>
    <w:rsid w:val="00C20C02"/>
    <w:rsid w:val="00C22DB0"/>
    <w:rsid w:val="00C80661"/>
    <w:rsid w:val="00C90D43"/>
    <w:rsid w:val="00C96E93"/>
    <w:rsid w:val="00CA5887"/>
    <w:rsid w:val="00CD4266"/>
    <w:rsid w:val="00CE1820"/>
    <w:rsid w:val="00CF629F"/>
    <w:rsid w:val="00D00F61"/>
    <w:rsid w:val="00D02FD3"/>
    <w:rsid w:val="00D04BAC"/>
    <w:rsid w:val="00D10EA9"/>
    <w:rsid w:val="00D320F9"/>
    <w:rsid w:val="00D9336A"/>
    <w:rsid w:val="00DC0296"/>
    <w:rsid w:val="00DC1704"/>
    <w:rsid w:val="00DC5487"/>
    <w:rsid w:val="00DD128D"/>
    <w:rsid w:val="00E07058"/>
    <w:rsid w:val="00E27FDC"/>
    <w:rsid w:val="00E50ED0"/>
    <w:rsid w:val="00E531A3"/>
    <w:rsid w:val="00E76B80"/>
    <w:rsid w:val="00E817D7"/>
    <w:rsid w:val="00E877ED"/>
    <w:rsid w:val="00E918FA"/>
    <w:rsid w:val="00E9279D"/>
    <w:rsid w:val="00EA52BF"/>
    <w:rsid w:val="00ED67B9"/>
    <w:rsid w:val="00EF4BFB"/>
    <w:rsid w:val="00F02974"/>
    <w:rsid w:val="00F34A7D"/>
    <w:rsid w:val="00F76B81"/>
    <w:rsid w:val="00F9078E"/>
    <w:rsid w:val="00F932D8"/>
    <w:rsid w:val="00FA0621"/>
    <w:rsid w:val="00FB48F4"/>
    <w:rsid w:val="00FB7E26"/>
    <w:rsid w:val="00FC453B"/>
    <w:rsid w:val="00FE05B3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220CA2"/>
    <w:pPr>
      <w:numPr>
        <w:numId w:val="1"/>
      </w:numPr>
      <w:spacing w:after="200" w:line="276" w:lineRule="auto"/>
      <w:ind w:right="0"/>
      <w:contextualSpacing/>
      <w:jc w:val="left"/>
    </w:pPr>
    <w:rPr>
      <w:rFonts w:asciiTheme="minorHAnsi" w:eastAsiaTheme="minorEastAsia" w:hAnsiTheme="minorHAnsi" w:cstheme="minorBidi"/>
      <w:color w:val="auto"/>
      <w:kern w:val="0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Sophie Borek (Central Services)</cp:lastModifiedBy>
  <cp:revision>4</cp:revision>
  <cp:lastPrinted>2024-09-09T07:29:00Z</cp:lastPrinted>
  <dcterms:created xsi:type="dcterms:W3CDTF">2025-09-30T08:15:00Z</dcterms:created>
  <dcterms:modified xsi:type="dcterms:W3CDTF">2025-09-30T08:32:00Z</dcterms:modified>
</cp:coreProperties>
</file>