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50F4" w14:textId="14072F70" w:rsidR="00220CA2" w:rsidRPr="00A141D8" w:rsidRDefault="00220CA2" w:rsidP="00A141D8">
      <w:pPr>
        <w:pStyle w:val="BodyText"/>
        <w:spacing w:line="360" w:lineRule="auto"/>
      </w:pPr>
    </w:p>
    <w:p w14:paraId="594DCE21" w14:textId="77777777" w:rsidR="00220CA2" w:rsidRPr="00A141D8" w:rsidRDefault="00220CA2" w:rsidP="00A141D8">
      <w:pPr>
        <w:pStyle w:val="BodyText"/>
        <w:spacing w:line="360" w:lineRule="auto"/>
        <w:rPr>
          <w:b/>
          <w:bCs/>
        </w:rPr>
      </w:pPr>
      <w:r w:rsidRPr="00A141D8">
        <w:rPr>
          <w:b/>
          <w:bCs/>
        </w:rPr>
        <w:t xml:space="preserve">Job Title: </w:t>
      </w:r>
    </w:p>
    <w:p w14:paraId="218C1C8A" w14:textId="77777777" w:rsidR="00A141D8" w:rsidRPr="00A141D8" w:rsidRDefault="00A141D8" w:rsidP="00A141D8">
      <w:pPr>
        <w:pStyle w:val="BodyText"/>
        <w:spacing w:line="360" w:lineRule="auto"/>
        <w:rPr>
          <w:szCs w:val="22"/>
        </w:rPr>
      </w:pPr>
      <w:r w:rsidRPr="00A141D8">
        <w:rPr>
          <w:szCs w:val="22"/>
        </w:rPr>
        <w:t>International Cash Manager</w:t>
      </w:r>
    </w:p>
    <w:p w14:paraId="6AA68ACA" w14:textId="193857C7" w:rsidR="00220CA2" w:rsidRPr="00A141D8" w:rsidRDefault="00220CA2" w:rsidP="00A141D8">
      <w:pPr>
        <w:pStyle w:val="BodyText"/>
        <w:spacing w:line="360" w:lineRule="auto"/>
        <w:rPr>
          <w:b/>
          <w:bCs/>
        </w:rPr>
      </w:pPr>
      <w:r w:rsidRPr="00A141D8">
        <w:rPr>
          <w:b/>
          <w:bCs/>
        </w:rPr>
        <w:t xml:space="preserve">Location: </w:t>
      </w:r>
    </w:p>
    <w:p w14:paraId="75CB38B6" w14:textId="5466748E" w:rsidR="00220CA2" w:rsidRPr="00A141D8" w:rsidRDefault="00A141D8" w:rsidP="00A141D8">
      <w:pPr>
        <w:pStyle w:val="BodyText"/>
        <w:spacing w:line="360" w:lineRule="auto"/>
        <w:rPr>
          <w:szCs w:val="22"/>
        </w:rPr>
      </w:pPr>
      <w:r>
        <w:rPr>
          <w:szCs w:val="22"/>
        </w:rPr>
        <w:t>Manchester Group Head Office, Hybrid working – 1-2 days in the office</w:t>
      </w:r>
    </w:p>
    <w:p w14:paraId="104BA345" w14:textId="77777777" w:rsidR="00220CA2" w:rsidRPr="00A141D8" w:rsidRDefault="00220CA2" w:rsidP="00A141D8">
      <w:pPr>
        <w:pStyle w:val="BodyText"/>
        <w:spacing w:line="360" w:lineRule="auto"/>
        <w:rPr>
          <w:b/>
          <w:bCs/>
        </w:rPr>
      </w:pPr>
      <w:r w:rsidRPr="00A141D8">
        <w:rPr>
          <w:b/>
          <w:bCs/>
        </w:rPr>
        <w:t>Reports to:</w:t>
      </w:r>
    </w:p>
    <w:p w14:paraId="167C59BB" w14:textId="36C9F37B" w:rsidR="00A141D8" w:rsidRPr="00A141D8" w:rsidRDefault="00E5686C" w:rsidP="00A141D8">
      <w:pPr>
        <w:pStyle w:val="BodyText"/>
        <w:spacing w:line="360" w:lineRule="auto"/>
      </w:pPr>
      <w:r w:rsidRPr="004453F9">
        <w:t xml:space="preserve">Group </w:t>
      </w:r>
      <w:r>
        <w:t xml:space="preserve">International </w:t>
      </w:r>
      <w:r w:rsidRPr="004453F9">
        <w:t>Financial Controller</w:t>
      </w:r>
    </w:p>
    <w:p w14:paraId="3A53A234" w14:textId="172F8E8C" w:rsidR="00220CA2" w:rsidRPr="00A141D8" w:rsidRDefault="00220CA2" w:rsidP="00A141D8">
      <w:pPr>
        <w:pStyle w:val="BodyText"/>
        <w:spacing w:line="360" w:lineRule="auto"/>
        <w:rPr>
          <w:b/>
          <w:bCs/>
        </w:rPr>
      </w:pPr>
      <w:r w:rsidRPr="00A141D8">
        <w:rPr>
          <w:b/>
          <w:bCs/>
        </w:rPr>
        <w:t xml:space="preserve">Accountable to: </w:t>
      </w:r>
    </w:p>
    <w:p w14:paraId="7F945908" w14:textId="1D416086" w:rsidR="00220CA2" w:rsidRPr="00A141D8" w:rsidRDefault="00A141D8" w:rsidP="00A141D8">
      <w:pPr>
        <w:pStyle w:val="BodyText"/>
        <w:spacing w:line="360" w:lineRule="auto"/>
        <w:rPr>
          <w:szCs w:val="22"/>
        </w:rPr>
      </w:pPr>
      <w:r w:rsidRPr="00A141D8">
        <w:rPr>
          <w:szCs w:val="22"/>
        </w:rPr>
        <w:t>CFO</w:t>
      </w:r>
    </w:p>
    <w:p w14:paraId="61902D96" w14:textId="77777777" w:rsidR="00A141D8" w:rsidRPr="00A141D8" w:rsidRDefault="00A141D8" w:rsidP="00A141D8">
      <w:pPr>
        <w:pStyle w:val="BodyText"/>
        <w:spacing w:line="360" w:lineRule="auto"/>
        <w:rPr>
          <w:szCs w:val="22"/>
        </w:rPr>
      </w:pPr>
    </w:p>
    <w:p w14:paraId="618746E4" w14:textId="723108BC" w:rsidR="00A141D8" w:rsidRPr="00884207" w:rsidRDefault="00A141D8" w:rsidP="00A141D8">
      <w:pPr>
        <w:pStyle w:val="BodyText"/>
        <w:spacing w:line="360" w:lineRule="auto"/>
        <w:rPr>
          <w:b/>
          <w:bCs/>
          <w:szCs w:val="22"/>
        </w:rPr>
      </w:pPr>
      <w:r w:rsidRPr="00A141D8">
        <w:rPr>
          <w:b/>
          <w:bCs/>
          <w:szCs w:val="22"/>
        </w:rPr>
        <w:t>Job Purpose</w:t>
      </w:r>
    </w:p>
    <w:p w14:paraId="7F64E714" w14:textId="77777777" w:rsidR="00A141D8" w:rsidRPr="00A141D8" w:rsidRDefault="00A141D8" w:rsidP="00A141D8">
      <w:pPr>
        <w:pStyle w:val="BodyText"/>
        <w:spacing w:line="360" w:lineRule="auto"/>
        <w:rPr>
          <w:szCs w:val="22"/>
        </w:rPr>
      </w:pPr>
      <w:r w:rsidRPr="00A141D8">
        <w:rPr>
          <w:szCs w:val="22"/>
        </w:rPr>
        <w:t>The International Cash Manager at Outcomes First Group (OFG) will play a key role in establishing and managing the organisation’s international cash infrastructure as the business expands across borders. This role will be responsible for ensuring appropriate banking structures, managing foreign currency requirements, and supporting day-to-day treasury operations in new and existing markets.</w:t>
      </w:r>
    </w:p>
    <w:p w14:paraId="7E2D395B" w14:textId="77777777" w:rsidR="00A141D8" w:rsidRPr="00A141D8" w:rsidRDefault="00A141D8" w:rsidP="00A141D8">
      <w:pPr>
        <w:pStyle w:val="BodyText"/>
        <w:spacing w:line="360" w:lineRule="auto"/>
        <w:rPr>
          <w:szCs w:val="22"/>
        </w:rPr>
      </w:pPr>
    </w:p>
    <w:p w14:paraId="1528F044" w14:textId="2711CFC5" w:rsidR="00884207" w:rsidRPr="00A141D8" w:rsidRDefault="00A141D8" w:rsidP="00A141D8">
      <w:pPr>
        <w:pStyle w:val="BodyText"/>
        <w:spacing w:line="360" w:lineRule="auto"/>
        <w:rPr>
          <w:szCs w:val="22"/>
        </w:rPr>
      </w:pPr>
      <w:r w:rsidRPr="00A141D8">
        <w:rPr>
          <w:szCs w:val="22"/>
        </w:rPr>
        <w:t>The successful candidate will work closely with the wider finance and operational teams to provide clear visibility of cash flows, maintain liquidity, and ensure the efficient and compliant management of international funds.</w:t>
      </w:r>
    </w:p>
    <w:p w14:paraId="68CE28F8" w14:textId="77777777" w:rsidR="00884207" w:rsidRPr="00A141D8" w:rsidRDefault="00884207" w:rsidP="00884207">
      <w:pPr>
        <w:pStyle w:val="BodyText"/>
        <w:spacing w:line="360" w:lineRule="auto"/>
        <w:rPr>
          <w:szCs w:val="22"/>
        </w:rPr>
      </w:pPr>
    </w:p>
    <w:p w14:paraId="4806B1B2" w14:textId="1B240B9B" w:rsidR="00884207" w:rsidRPr="00A141D8" w:rsidRDefault="00884207" w:rsidP="00884207">
      <w:pPr>
        <w:pStyle w:val="BodyText"/>
        <w:spacing w:line="360" w:lineRule="auto"/>
        <w:rPr>
          <w:b/>
          <w:bCs/>
          <w:szCs w:val="22"/>
        </w:rPr>
      </w:pPr>
      <w:r>
        <w:rPr>
          <w:b/>
          <w:bCs/>
          <w:szCs w:val="22"/>
        </w:rPr>
        <w:t>About us:</w:t>
      </w:r>
    </w:p>
    <w:p w14:paraId="66B256C4" w14:textId="77777777" w:rsidR="00884207" w:rsidRPr="004453F9" w:rsidRDefault="00884207" w:rsidP="00884207">
      <w:pPr>
        <w:pStyle w:val="BodyText"/>
        <w:spacing w:line="360" w:lineRule="auto"/>
      </w:pPr>
      <w:r w:rsidRPr="004453F9">
        <w:t xml:space="preserve">At Outcomes First Group, we believe every child can thrive when given the right environment for success. As one of the world’s leading providers in our sector, we deliver exceptional, research-led education tailored to </w:t>
      </w:r>
      <w:proofErr w:type="gramStart"/>
      <w:r w:rsidRPr="004453F9">
        <w:t>each individual</w:t>
      </w:r>
      <w:proofErr w:type="gramEnd"/>
      <w:r w:rsidRPr="004453F9">
        <w:t xml:space="preserve">, with smaller class sizes and personalised learning plans. </w:t>
      </w:r>
    </w:p>
    <w:p w14:paraId="62B78AF9" w14:textId="77777777" w:rsidR="00884207" w:rsidRPr="004453F9" w:rsidRDefault="00884207" w:rsidP="00884207">
      <w:pPr>
        <w:pStyle w:val="BodyText"/>
        <w:spacing w:line="360" w:lineRule="auto"/>
      </w:pPr>
    </w:p>
    <w:p w14:paraId="365B5045" w14:textId="77777777" w:rsidR="00884207" w:rsidRPr="004453F9" w:rsidRDefault="00884207" w:rsidP="00884207">
      <w:pPr>
        <w:pStyle w:val="BodyText"/>
        <w:spacing w:line="360" w:lineRule="auto"/>
      </w:pPr>
      <w:r w:rsidRPr="004453F9">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5107A938" w14:textId="77777777" w:rsidR="00220CA2" w:rsidRPr="00007D96" w:rsidRDefault="00220CA2" w:rsidP="00A141D8">
      <w:pPr>
        <w:pStyle w:val="BodyText"/>
        <w:spacing w:line="360" w:lineRule="auto"/>
        <w:rPr>
          <w:b/>
          <w:bCs/>
          <w:szCs w:val="22"/>
        </w:rPr>
      </w:pPr>
    </w:p>
    <w:p w14:paraId="6D1B2EBC" w14:textId="77777777" w:rsidR="00C75F8B" w:rsidRDefault="00C75F8B" w:rsidP="00A141D8">
      <w:pPr>
        <w:pStyle w:val="BodyText"/>
        <w:spacing w:line="360" w:lineRule="auto"/>
        <w:rPr>
          <w:b/>
          <w:bCs/>
          <w:szCs w:val="22"/>
        </w:rPr>
      </w:pPr>
    </w:p>
    <w:p w14:paraId="36C76433" w14:textId="2F1C55FA" w:rsidR="00220CA2" w:rsidRPr="00007D96" w:rsidRDefault="00220CA2" w:rsidP="00A141D8">
      <w:pPr>
        <w:pStyle w:val="BodyText"/>
        <w:spacing w:line="360" w:lineRule="auto"/>
        <w:rPr>
          <w:b/>
          <w:bCs/>
          <w:szCs w:val="22"/>
        </w:rPr>
      </w:pPr>
      <w:r w:rsidRPr="00007D96">
        <w:rPr>
          <w:b/>
          <w:bCs/>
          <w:szCs w:val="22"/>
        </w:rPr>
        <w:lastRenderedPageBreak/>
        <w:t>Key Responsibilities:</w:t>
      </w:r>
    </w:p>
    <w:p w14:paraId="4EF7776C" w14:textId="02E8EFF0" w:rsidR="00A141D8" w:rsidRPr="00A141D8" w:rsidRDefault="00A141D8" w:rsidP="00A141D8">
      <w:pPr>
        <w:pStyle w:val="BodyText"/>
        <w:numPr>
          <w:ilvl w:val="0"/>
          <w:numId w:val="6"/>
        </w:numPr>
        <w:spacing w:line="360" w:lineRule="auto"/>
      </w:pPr>
      <w:r w:rsidRPr="00A141D8">
        <w:t>Set up and manage international banking arrangements, including opening and maintaining bank accounts in new jurisdictions.</w:t>
      </w:r>
    </w:p>
    <w:p w14:paraId="06AD388A" w14:textId="5A686028" w:rsidR="00A141D8" w:rsidRPr="00A141D8" w:rsidRDefault="00A141D8" w:rsidP="00A141D8">
      <w:pPr>
        <w:pStyle w:val="BodyText"/>
        <w:numPr>
          <w:ilvl w:val="0"/>
          <w:numId w:val="6"/>
        </w:numPr>
        <w:spacing w:line="360" w:lineRule="auto"/>
      </w:pPr>
      <w:r w:rsidRPr="00A141D8">
        <w:t>Support the development and execution of international cash and liquidity management strategies.</w:t>
      </w:r>
    </w:p>
    <w:p w14:paraId="3E5EB27E" w14:textId="713DC28F" w:rsidR="00A141D8" w:rsidRPr="00A141D8" w:rsidRDefault="00A141D8" w:rsidP="00A141D8">
      <w:pPr>
        <w:pStyle w:val="BodyText"/>
        <w:numPr>
          <w:ilvl w:val="0"/>
          <w:numId w:val="6"/>
        </w:numPr>
        <w:spacing w:line="360" w:lineRule="auto"/>
      </w:pPr>
      <w:r w:rsidRPr="00A141D8">
        <w:t>Monitor currency exposures and assess payment needs to ensure optimal foreign exchange coverage and hedging, where required.</w:t>
      </w:r>
    </w:p>
    <w:p w14:paraId="51F253A1" w14:textId="695DD498" w:rsidR="00A141D8" w:rsidRPr="00A141D8" w:rsidRDefault="00A141D8" w:rsidP="00A141D8">
      <w:pPr>
        <w:pStyle w:val="BodyText"/>
        <w:numPr>
          <w:ilvl w:val="0"/>
          <w:numId w:val="6"/>
        </w:numPr>
        <w:spacing w:line="360" w:lineRule="auto"/>
      </w:pPr>
      <w:r w:rsidRPr="00A141D8">
        <w:t>Work closely with local and international finance teams to build and maintain short- and medium-term cash flow forecasts.</w:t>
      </w:r>
    </w:p>
    <w:p w14:paraId="587F28BE" w14:textId="4FB1B3BE" w:rsidR="00A141D8" w:rsidRPr="00A141D8" w:rsidRDefault="00A141D8" w:rsidP="00A141D8">
      <w:pPr>
        <w:pStyle w:val="BodyText"/>
        <w:numPr>
          <w:ilvl w:val="0"/>
          <w:numId w:val="6"/>
        </w:numPr>
        <w:spacing w:line="360" w:lineRule="auto"/>
      </w:pPr>
      <w:r w:rsidRPr="00A141D8">
        <w:t>Ensure daily cash positioning is visible, accurate, and aligned with operational needs across multiple currencies and entities.</w:t>
      </w:r>
    </w:p>
    <w:p w14:paraId="214AF863" w14:textId="6F4968C5" w:rsidR="00A141D8" w:rsidRPr="00A141D8" w:rsidRDefault="00A141D8" w:rsidP="00A141D8">
      <w:pPr>
        <w:pStyle w:val="BodyText"/>
        <w:numPr>
          <w:ilvl w:val="0"/>
          <w:numId w:val="6"/>
        </w:numPr>
        <w:spacing w:line="360" w:lineRule="auto"/>
      </w:pPr>
      <w:r w:rsidRPr="00A141D8">
        <w:t>Support intercompany funding flows and cross-border transactions, ensuring compliance with legal, tax, and regulatory requirements.</w:t>
      </w:r>
    </w:p>
    <w:p w14:paraId="5427AF00" w14:textId="6E454B38" w:rsidR="00A141D8" w:rsidRPr="00A141D8" w:rsidRDefault="00A141D8" w:rsidP="00A141D8">
      <w:pPr>
        <w:pStyle w:val="BodyText"/>
        <w:numPr>
          <w:ilvl w:val="0"/>
          <w:numId w:val="6"/>
        </w:numPr>
        <w:spacing w:line="360" w:lineRule="auto"/>
      </w:pPr>
      <w:r w:rsidRPr="00A141D8">
        <w:t>Maintain strong relationships with banking partners, ensuring service quality, cost-effectiveness, and alignment with OFG’s strategic objectives.</w:t>
      </w:r>
    </w:p>
    <w:p w14:paraId="11718651" w14:textId="736394B5" w:rsidR="00A141D8" w:rsidRPr="00A141D8" w:rsidRDefault="00A141D8" w:rsidP="00A141D8">
      <w:pPr>
        <w:pStyle w:val="BodyText"/>
        <w:numPr>
          <w:ilvl w:val="0"/>
          <w:numId w:val="6"/>
        </w:numPr>
        <w:spacing w:line="360" w:lineRule="auto"/>
      </w:pPr>
      <w:r w:rsidRPr="00A141D8">
        <w:t xml:space="preserve">Collaborate on international expansion projects, ensuring treasury infrastructure is in place to support operational </w:t>
      </w:r>
      <w:proofErr w:type="gramStart"/>
      <w:r w:rsidRPr="00A141D8">
        <w:t>go-live</w:t>
      </w:r>
      <w:proofErr w:type="gramEnd"/>
      <w:r w:rsidRPr="00A141D8">
        <w:t>.</w:t>
      </w:r>
    </w:p>
    <w:p w14:paraId="4B3A99CE" w14:textId="4E4CDD36" w:rsidR="00A141D8" w:rsidRPr="00A141D8" w:rsidRDefault="00A141D8" w:rsidP="00A141D8">
      <w:pPr>
        <w:pStyle w:val="BodyText"/>
        <w:numPr>
          <w:ilvl w:val="0"/>
          <w:numId w:val="6"/>
        </w:numPr>
        <w:spacing w:line="360" w:lineRule="auto"/>
      </w:pPr>
      <w:r w:rsidRPr="00A141D8">
        <w:t>Maintain up-to-date knowledge of international banking regulations, local treasury requirements, and market best practice.</w:t>
      </w:r>
    </w:p>
    <w:p w14:paraId="222B5F83" w14:textId="75CF4B63" w:rsidR="00A141D8" w:rsidRPr="00A141D8" w:rsidRDefault="00A141D8" w:rsidP="00A141D8">
      <w:pPr>
        <w:pStyle w:val="BodyText"/>
        <w:numPr>
          <w:ilvl w:val="0"/>
          <w:numId w:val="6"/>
        </w:numPr>
        <w:spacing w:line="360" w:lineRule="auto"/>
      </w:pPr>
      <w:r w:rsidRPr="00A141D8">
        <w:t>Promote treasury awareness and compliance across the wider finance and operational teams.</w:t>
      </w:r>
    </w:p>
    <w:p w14:paraId="16F83E9D" w14:textId="77777777" w:rsidR="00A141D8" w:rsidRPr="00A141D8" w:rsidRDefault="00A141D8" w:rsidP="00A141D8">
      <w:pPr>
        <w:pStyle w:val="BodyText"/>
        <w:spacing w:line="360" w:lineRule="auto"/>
        <w:ind w:left="720"/>
      </w:pPr>
    </w:p>
    <w:p w14:paraId="72EF03D5" w14:textId="77777777" w:rsidR="004F152E" w:rsidRDefault="004F152E" w:rsidP="004F152E">
      <w:pPr>
        <w:pStyle w:val="BodyText"/>
        <w:spacing w:line="360" w:lineRule="auto"/>
        <w:rPr>
          <w:b/>
          <w:bCs/>
        </w:rPr>
      </w:pPr>
      <w:r>
        <w:rPr>
          <w:b/>
          <w:bCs/>
        </w:rPr>
        <w:t>Experience, Skills and Qualifications</w:t>
      </w:r>
      <w:r w:rsidRPr="009E1DD1">
        <w:rPr>
          <w:b/>
          <w:bCs/>
        </w:rPr>
        <w:t>:</w:t>
      </w:r>
    </w:p>
    <w:p w14:paraId="0926B55B" w14:textId="3939A155" w:rsidR="00A141D8" w:rsidRPr="00A141D8" w:rsidRDefault="00A141D8" w:rsidP="004F152E">
      <w:pPr>
        <w:pStyle w:val="BodyText"/>
        <w:numPr>
          <w:ilvl w:val="0"/>
          <w:numId w:val="8"/>
        </w:numPr>
        <w:spacing w:line="360" w:lineRule="auto"/>
      </w:pPr>
      <w:r w:rsidRPr="00A141D8">
        <w:t>Experience in international treasury, corporate cash management, or a related finance function within a multi-entity, multi-currency environment.</w:t>
      </w:r>
    </w:p>
    <w:p w14:paraId="2D082B3E" w14:textId="77777777" w:rsidR="00A141D8" w:rsidRPr="00A141D8" w:rsidRDefault="00A141D8" w:rsidP="00A141D8">
      <w:pPr>
        <w:pStyle w:val="BodyText"/>
        <w:numPr>
          <w:ilvl w:val="0"/>
          <w:numId w:val="7"/>
        </w:numPr>
        <w:spacing w:line="360" w:lineRule="auto"/>
      </w:pPr>
      <w:r w:rsidRPr="00A141D8">
        <w:t>Strong working knowledge of international banking systems, payment practices, and FX risk management.</w:t>
      </w:r>
    </w:p>
    <w:p w14:paraId="2D6FB26E" w14:textId="77777777" w:rsidR="00A141D8" w:rsidRPr="00A141D8" w:rsidRDefault="00A141D8" w:rsidP="00A141D8">
      <w:pPr>
        <w:pStyle w:val="BodyText"/>
        <w:numPr>
          <w:ilvl w:val="0"/>
          <w:numId w:val="7"/>
        </w:numPr>
        <w:spacing w:line="360" w:lineRule="auto"/>
      </w:pPr>
      <w:r w:rsidRPr="00A141D8">
        <w:t>Hands-on experience setting up banking operations in new countries is highly desirable.</w:t>
      </w:r>
    </w:p>
    <w:p w14:paraId="311CF5B0" w14:textId="77777777" w:rsidR="00A141D8" w:rsidRPr="00A141D8" w:rsidRDefault="00A141D8" w:rsidP="00A141D8">
      <w:pPr>
        <w:pStyle w:val="BodyText"/>
        <w:numPr>
          <w:ilvl w:val="0"/>
          <w:numId w:val="7"/>
        </w:numPr>
        <w:spacing w:line="360" w:lineRule="auto"/>
      </w:pPr>
      <w:r w:rsidRPr="00A141D8">
        <w:t>Excellent analytical and problem-solving skills, with the ability to work independently and across teams.</w:t>
      </w:r>
    </w:p>
    <w:p w14:paraId="3F0A1E9B" w14:textId="77777777" w:rsidR="00A141D8" w:rsidRPr="00A141D8" w:rsidRDefault="00A141D8" w:rsidP="00A141D8">
      <w:pPr>
        <w:pStyle w:val="BodyText"/>
        <w:numPr>
          <w:ilvl w:val="0"/>
          <w:numId w:val="7"/>
        </w:numPr>
        <w:spacing w:line="360" w:lineRule="auto"/>
      </w:pPr>
      <w:r w:rsidRPr="00A141D8">
        <w:t>Strong communication skills and confidence engaging with banks, internal stakeholders, and third-party providers.</w:t>
      </w:r>
    </w:p>
    <w:p w14:paraId="0244E698" w14:textId="77777777" w:rsidR="00A141D8" w:rsidRPr="00A141D8" w:rsidRDefault="00A141D8" w:rsidP="00A141D8">
      <w:pPr>
        <w:pStyle w:val="BodyText"/>
        <w:numPr>
          <w:ilvl w:val="0"/>
          <w:numId w:val="7"/>
        </w:numPr>
        <w:spacing w:line="360" w:lineRule="auto"/>
      </w:pPr>
      <w:r w:rsidRPr="00A141D8">
        <w:lastRenderedPageBreak/>
        <w:t xml:space="preserve">ACT qualification (e.g., </w:t>
      </w:r>
      <w:r w:rsidRPr="00A141D8">
        <w:rPr>
          <w:b/>
          <w:bCs/>
        </w:rPr>
        <w:t>Certificate in International Cash Management</w:t>
      </w:r>
      <w:r w:rsidRPr="00A141D8">
        <w:t>) highly desirable; if not held, willingness to undertake this training is expected.</w:t>
      </w:r>
    </w:p>
    <w:p w14:paraId="284F173B" w14:textId="77777777" w:rsidR="00A141D8" w:rsidRPr="00A141D8" w:rsidRDefault="00A141D8" w:rsidP="00A141D8">
      <w:pPr>
        <w:pStyle w:val="BodyText"/>
        <w:numPr>
          <w:ilvl w:val="0"/>
          <w:numId w:val="7"/>
        </w:numPr>
        <w:spacing w:line="360" w:lineRule="auto"/>
      </w:pPr>
      <w:r w:rsidRPr="00A141D8">
        <w:t>Experience working with treasury management systems (TMS) or ERP systems is beneficial.</w:t>
      </w:r>
    </w:p>
    <w:p w14:paraId="7D3B0D3F" w14:textId="77777777" w:rsidR="00A141D8" w:rsidRDefault="00A141D8" w:rsidP="00A141D8">
      <w:pPr>
        <w:pStyle w:val="BodyText"/>
        <w:numPr>
          <w:ilvl w:val="0"/>
          <w:numId w:val="7"/>
        </w:numPr>
        <w:spacing w:line="360" w:lineRule="auto"/>
      </w:pPr>
      <w:r w:rsidRPr="00A141D8">
        <w:rPr>
          <w:b/>
          <w:bCs/>
        </w:rPr>
        <w:t>Language skills</w:t>
      </w:r>
      <w:r w:rsidRPr="00A141D8">
        <w:t xml:space="preserve"> are a plus – particularly </w:t>
      </w:r>
      <w:r w:rsidRPr="00A141D8">
        <w:rPr>
          <w:b/>
          <w:bCs/>
        </w:rPr>
        <w:t>Arabic</w:t>
      </w:r>
      <w:r w:rsidRPr="00A141D8">
        <w:t xml:space="preserve"> and </w:t>
      </w:r>
      <w:r w:rsidRPr="00A141D8">
        <w:rPr>
          <w:b/>
          <w:bCs/>
        </w:rPr>
        <w:t>Spanish</w:t>
      </w:r>
      <w:r w:rsidRPr="00A141D8">
        <w:t>; Italian and German may also be useful.</w:t>
      </w:r>
    </w:p>
    <w:p w14:paraId="281F34EA" w14:textId="77777777" w:rsidR="009E413C" w:rsidRPr="00A141D8" w:rsidRDefault="009E413C" w:rsidP="009E413C">
      <w:pPr>
        <w:pStyle w:val="BodyText"/>
        <w:spacing w:line="360" w:lineRule="auto"/>
        <w:ind w:left="720"/>
      </w:pPr>
    </w:p>
    <w:p w14:paraId="0345C6DF" w14:textId="1459F37F" w:rsidR="00914C10" w:rsidRPr="009E413C" w:rsidRDefault="00914C10" w:rsidP="00A141D8">
      <w:pPr>
        <w:pStyle w:val="BodyText"/>
        <w:spacing w:line="360" w:lineRule="auto"/>
      </w:pPr>
    </w:p>
    <w:sectPr w:rsidR="00914C10" w:rsidRPr="009E413C" w:rsidSect="00B6380B">
      <w:headerReference w:type="default" r:id="rId11"/>
      <w:footerReference w:type="default" r:id="rId12"/>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A2DC" w14:textId="77777777" w:rsidR="004A5D2E" w:rsidRDefault="004A5D2E" w:rsidP="00BB76A5">
      <w:pPr>
        <w:spacing w:after="0" w:line="240" w:lineRule="auto"/>
      </w:pPr>
      <w:r>
        <w:separator/>
      </w:r>
    </w:p>
  </w:endnote>
  <w:endnote w:type="continuationSeparator" w:id="0">
    <w:p w14:paraId="55D52FA9" w14:textId="77777777" w:rsidR="004A5D2E" w:rsidRDefault="004A5D2E"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5E67" w14:textId="77777777" w:rsidR="004A5D2E" w:rsidRDefault="004A5D2E" w:rsidP="00BB76A5">
      <w:pPr>
        <w:spacing w:after="0" w:line="240" w:lineRule="auto"/>
      </w:pPr>
      <w:r>
        <w:separator/>
      </w:r>
    </w:p>
  </w:footnote>
  <w:footnote w:type="continuationSeparator" w:id="0">
    <w:p w14:paraId="18C85773" w14:textId="77777777" w:rsidR="004A5D2E" w:rsidRDefault="004A5D2E"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77777777" w:rsidR="00220CA2" w:rsidRDefault="00220CA2" w:rsidP="00BB76A5">
                          <w:pPr>
                            <w:spacing w:after="0"/>
                            <w:jc w:val="right"/>
                            <w:rPr>
                              <w:rFonts w:ascii="Arial" w:hAnsi="Arial" w:cs="Arial"/>
                              <w:b/>
                              <w:bCs/>
                              <w:sz w:val="28"/>
                              <w:szCs w:val="28"/>
                            </w:rPr>
                          </w:pPr>
                          <w:r>
                            <w:rPr>
                              <w:rFonts w:ascii="Arial" w:hAnsi="Arial" w:cs="Arial"/>
                              <w:b/>
                              <w:bCs/>
                              <w:sz w:val="28"/>
                              <w:szCs w:val="28"/>
                            </w:rPr>
                            <w:t xml:space="preserve">Central Services </w:t>
                          </w:r>
                        </w:p>
                        <w:p w14:paraId="0563E185" w14:textId="2FCF05AE" w:rsidR="00BB76A5" w:rsidRPr="00BB76A5" w:rsidRDefault="00A141D8" w:rsidP="00BB76A5">
                          <w:pPr>
                            <w:spacing w:after="0"/>
                            <w:jc w:val="right"/>
                            <w:rPr>
                              <w:rFonts w:ascii="Arial" w:hAnsi="Arial" w:cs="Arial"/>
                              <w:b/>
                              <w:bCs/>
                              <w:sz w:val="28"/>
                              <w:szCs w:val="28"/>
                            </w:rPr>
                          </w:pPr>
                          <w:r>
                            <w:rPr>
                              <w:rFonts w:ascii="Arial" w:hAnsi="Arial" w:cs="Arial"/>
                              <w:b/>
                              <w:bCs/>
                              <w:sz w:val="28"/>
                              <w:szCs w:val="28"/>
                            </w:rPr>
                            <w:t>International Cash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77777777" w:rsidR="00220CA2" w:rsidRDefault="00220CA2" w:rsidP="00BB76A5">
                    <w:pPr>
                      <w:spacing w:after="0"/>
                      <w:jc w:val="right"/>
                      <w:rPr>
                        <w:rFonts w:ascii="Arial" w:hAnsi="Arial" w:cs="Arial"/>
                        <w:b/>
                        <w:bCs/>
                        <w:sz w:val="28"/>
                        <w:szCs w:val="28"/>
                      </w:rPr>
                    </w:pPr>
                    <w:r>
                      <w:rPr>
                        <w:rFonts w:ascii="Arial" w:hAnsi="Arial" w:cs="Arial"/>
                        <w:b/>
                        <w:bCs/>
                        <w:sz w:val="28"/>
                        <w:szCs w:val="28"/>
                      </w:rPr>
                      <w:t xml:space="preserve">Central Services </w:t>
                    </w:r>
                  </w:p>
                  <w:p w14:paraId="0563E185" w14:textId="2FCF05AE" w:rsidR="00BB76A5" w:rsidRPr="00BB76A5" w:rsidRDefault="00A141D8" w:rsidP="00BB76A5">
                    <w:pPr>
                      <w:spacing w:after="0"/>
                      <w:jc w:val="right"/>
                      <w:rPr>
                        <w:rFonts w:ascii="Arial" w:hAnsi="Arial" w:cs="Arial"/>
                        <w:b/>
                        <w:bCs/>
                        <w:sz w:val="28"/>
                        <w:szCs w:val="28"/>
                      </w:rPr>
                    </w:pPr>
                    <w:r>
                      <w:rPr>
                        <w:rFonts w:ascii="Arial" w:hAnsi="Arial" w:cs="Arial"/>
                        <w:b/>
                        <w:bCs/>
                        <w:sz w:val="28"/>
                        <w:szCs w:val="28"/>
                      </w:rPr>
                      <w:t>International Cash Manager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9623E"/>
    <w:multiLevelType w:val="hybridMultilevel"/>
    <w:tmpl w:val="7742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363573">
    <w:abstractNumId w:val="0"/>
  </w:num>
  <w:num w:numId="2" w16cid:durableId="1818034695">
    <w:abstractNumId w:val="4"/>
  </w:num>
  <w:num w:numId="3" w16cid:durableId="1773469858">
    <w:abstractNumId w:val="0"/>
  </w:num>
  <w:num w:numId="4" w16cid:durableId="299917699">
    <w:abstractNumId w:val="1"/>
  </w:num>
  <w:num w:numId="5" w16cid:durableId="1591962158">
    <w:abstractNumId w:val="6"/>
  </w:num>
  <w:num w:numId="6" w16cid:durableId="485826054">
    <w:abstractNumId w:val="3"/>
  </w:num>
  <w:num w:numId="7" w16cid:durableId="2053723737">
    <w:abstractNumId w:val="5"/>
  </w:num>
  <w:num w:numId="8" w16cid:durableId="616079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07D96"/>
    <w:rsid w:val="00012B90"/>
    <w:rsid w:val="00013183"/>
    <w:rsid w:val="00017304"/>
    <w:rsid w:val="000240A7"/>
    <w:rsid w:val="00053144"/>
    <w:rsid w:val="000613F3"/>
    <w:rsid w:val="00062834"/>
    <w:rsid w:val="0008226E"/>
    <w:rsid w:val="000A2BA3"/>
    <w:rsid w:val="000E4D0B"/>
    <w:rsid w:val="0015501D"/>
    <w:rsid w:val="00180CD9"/>
    <w:rsid w:val="00192CBB"/>
    <w:rsid w:val="00193185"/>
    <w:rsid w:val="001A077B"/>
    <w:rsid w:val="001B1F9D"/>
    <w:rsid w:val="001B3016"/>
    <w:rsid w:val="001B62FF"/>
    <w:rsid w:val="001C23C0"/>
    <w:rsid w:val="001C7CEF"/>
    <w:rsid w:val="002160B7"/>
    <w:rsid w:val="002163F4"/>
    <w:rsid w:val="00220CA2"/>
    <w:rsid w:val="00241B33"/>
    <w:rsid w:val="0024338C"/>
    <w:rsid w:val="00252D43"/>
    <w:rsid w:val="00254671"/>
    <w:rsid w:val="00255232"/>
    <w:rsid w:val="002E6803"/>
    <w:rsid w:val="003629F9"/>
    <w:rsid w:val="003A5198"/>
    <w:rsid w:val="003F5A14"/>
    <w:rsid w:val="00412751"/>
    <w:rsid w:val="00437B64"/>
    <w:rsid w:val="004564C3"/>
    <w:rsid w:val="00483F19"/>
    <w:rsid w:val="00486104"/>
    <w:rsid w:val="004A5D2E"/>
    <w:rsid w:val="004D1786"/>
    <w:rsid w:val="004E1B66"/>
    <w:rsid w:val="004F152E"/>
    <w:rsid w:val="00510317"/>
    <w:rsid w:val="00530332"/>
    <w:rsid w:val="0058123A"/>
    <w:rsid w:val="005950B2"/>
    <w:rsid w:val="005965BD"/>
    <w:rsid w:val="005B63E4"/>
    <w:rsid w:val="005C7683"/>
    <w:rsid w:val="005D7BCE"/>
    <w:rsid w:val="005E4B31"/>
    <w:rsid w:val="00641580"/>
    <w:rsid w:val="00697E5D"/>
    <w:rsid w:val="006B6C07"/>
    <w:rsid w:val="006E1127"/>
    <w:rsid w:val="006E17F6"/>
    <w:rsid w:val="00703914"/>
    <w:rsid w:val="00731718"/>
    <w:rsid w:val="00742BE9"/>
    <w:rsid w:val="00744DD8"/>
    <w:rsid w:val="007713F4"/>
    <w:rsid w:val="00793AB0"/>
    <w:rsid w:val="007B1DB4"/>
    <w:rsid w:val="007D03C4"/>
    <w:rsid w:val="007D7908"/>
    <w:rsid w:val="00801A83"/>
    <w:rsid w:val="00813211"/>
    <w:rsid w:val="00861859"/>
    <w:rsid w:val="00862036"/>
    <w:rsid w:val="00883149"/>
    <w:rsid w:val="00884207"/>
    <w:rsid w:val="00895394"/>
    <w:rsid w:val="008B3BFF"/>
    <w:rsid w:val="008B7E31"/>
    <w:rsid w:val="008D4CC0"/>
    <w:rsid w:val="008E4B61"/>
    <w:rsid w:val="008E510E"/>
    <w:rsid w:val="008F77C6"/>
    <w:rsid w:val="00903F0F"/>
    <w:rsid w:val="00914C10"/>
    <w:rsid w:val="00933ED5"/>
    <w:rsid w:val="00954F4F"/>
    <w:rsid w:val="00956C6B"/>
    <w:rsid w:val="00966BE7"/>
    <w:rsid w:val="009918C1"/>
    <w:rsid w:val="00994E63"/>
    <w:rsid w:val="009B289A"/>
    <w:rsid w:val="009C52ED"/>
    <w:rsid w:val="009E413C"/>
    <w:rsid w:val="009F40D5"/>
    <w:rsid w:val="00A00A5F"/>
    <w:rsid w:val="00A10D1A"/>
    <w:rsid w:val="00A141D8"/>
    <w:rsid w:val="00A26CC8"/>
    <w:rsid w:val="00A331C2"/>
    <w:rsid w:val="00A55F01"/>
    <w:rsid w:val="00A560C9"/>
    <w:rsid w:val="00A56C34"/>
    <w:rsid w:val="00AB76B9"/>
    <w:rsid w:val="00AE3999"/>
    <w:rsid w:val="00B2042D"/>
    <w:rsid w:val="00B22437"/>
    <w:rsid w:val="00B270EC"/>
    <w:rsid w:val="00B36B63"/>
    <w:rsid w:val="00B370B6"/>
    <w:rsid w:val="00B636AD"/>
    <w:rsid w:val="00B6380B"/>
    <w:rsid w:val="00BB420E"/>
    <w:rsid w:val="00BB76A5"/>
    <w:rsid w:val="00BF0C43"/>
    <w:rsid w:val="00BF14CC"/>
    <w:rsid w:val="00BF55D5"/>
    <w:rsid w:val="00C17788"/>
    <w:rsid w:val="00C20C02"/>
    <w:rsid w:val="00C22DB0"/>
    <w:rsid w:val="00C75F8B"/>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DF057F"/>
    <w:rsid w:val="00E007FC"/>
    <w:rsid w:val="00E07058"/>
    <w:rsid w:val="00E27FDC"/>
    <w:rsid w:val="00E50ED0"/>
    <w:rsid w:val="00E531A3"/>
    <w:rsid w:val="00E5686C"/>
    <w:rsid w:val="00E76B80"/>
    <w:rsid w:val="00E817D7"/>
    <w:rsid w:val="00E877ED"/>
    <w:rsid w:val="00E918FA"/>
    <w:rsid w:val="00E9279D"/>
    <w:rsid w:val="00EA52BF"/>
    <w:rsid w:val="00ED67B9"/>
    <w:rsid w:val="00EF4BFB"/>
    <w:rsid w:val="00F34A7D"/>
    <w:rsid w:val="00F76B81"/>
    <w:rsid w:val="00F9078E"/>
    <w:rsid w:val="00F932D8"/>
    <w:rsid w:val="00FA0621"/>
    <w:rsid w:val="00FB48F4"/>
    <w:rsid w:val="00FC453B"/>
    <w:rsid w:val="00FE05B3"/>
    <w:rsid w:val="00FE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E904C615AE80459D3DCB0F93BE8F79" ma:contentTypeVersion="3" ma:contentTypeDescription="Create a new document." ma:contentTypeScope="" ma:versionID="5569afa70dcf92273f488d82cf154190">
  <xsd:schema xmlns:xsd="http://www.w3.org/2001/XMLSchema" xmlns:xs="http://www.w3.org/2001/XMLSchema" xmlns:p="http://schemas.microsoft.com/office/2006/metadata/properties" xmlns:ns2="405bdfe5-5253-4e8d-a55e-e2e47a3999b4" targetNamespace="http://schemas.microsoft.com/office/2006/metadata/properties" ma:root="true" ma:fieldsID="682e93fcd44dc87c053e1e3282312cb7" ns2:_="">
    <xsd:import namespace="405bdfe5-5253-4e8d-a55e-e2e47a3999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dfe5-5253-4e8d-a55e-e2e47a399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customXml/itemProps2.xml><?xml version="1.0" encoding="utf-8"?>
<ds:datastoreItem xmlns:ds="http://schemas.openxmlformats.org/officeDocument/2006/customXml" ds:itemID="{0C0CD8B0-5BF8-4DE2-9056-F2EA21027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dfe5-5253-4e8d-a55e-e2e47a399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0A371-D9FB-4BD2-96D3-AD1D06944B53}">
  <ds:schemaRefs>
    <ds:schemaRef ds:uri="http://schemas.microsoft.com/sharepoint/v3/contenttype/forms"/>
  </ds:schemaRefs>
</ds:datastoreItem>
</file>

<file path=customXml/itemProps4.xml><?xml version="1.0" encoding="utf-8"?>
<ds:datastoreItem xmlns:ds="http://schemas.openxmlformats.org/officeDocument/2006/customXml" ds:itemID="{22694CD2-152D-435C-8752-51797507E5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Susana Torices</cp:lastModifiedBy>
  <cp:revision>13</cp:revision>
  <cp:lastPrinted>2024-09-09T07:29:00Z</cp:lastPrinted>
  <dcterms:created xsi:type="dcterms:W3CDTF">2025-12-23T14:20:00Z</dcterms:created>
  <dcterms:modified xsi:type="dcterms:W3CDTF">2025-12-30T09:25:00Z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0x01010067E904C615AE80459D3DCB0F93BE8F79</vt:lpwstr>
  </property>
</Properties>
</file>