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0FDC" w14:textId="79ED2858" w:rsidR="00B609D2" w:rsidRPr="00C64A78" w:rsidRDefault="00CF6953" w:rsidP="00CF6953">
      <w:pPr>
        <w:pStyle w:val="BodyText"/>
        <w:spacing w:line="360" w:lineRule="auto"/>
        <w:rPr>
          <w:b/>
          <w:bCs/>
        </w:rPr>
      </w:pPr>
      <w:r w:rsidRPr="669D12D5">
        <w:rPr>
          <w:b/>
          <w:bCs/>
        </w:rPr>
        <w:t>Job Title</w:t>
      </w:r>
      <w:r>
        <w:tab/>
      </w:r>
      <w:r>
        <w:tab/>
      </w:r>
      <w:r w:rsidR="4C79ED60" w:rsidRPr="669D12D5">
        <w:rPr>
          <w:b/>
          <w:bCs/>
        </w:rPr>
        <w:t xml:space="preserve">GROUP PRICING </w:t>
      </w:r>
      <w:r w:rsidR="00003AE5">
        <w:rPr>
          <w:b/>
          <w:bCs/>
        </w:rPr>
        <w:t>ANALYST</w:t>
      </w:r>
    </w:p>
    <w:p w14:paraId="3434E8AA" w14:textId="4FE0B03B" w:rsidR="00CF6953" w:rsidRPr="00C51BC3" w:rsidRDefault="6AF371AD" w:rsidP="669D12D5">
      <w:pPr>
        <w:pStyle w:val="BodyText"/>
        <w:spacing w:line="360" w:lineRule="auto"/>
        <w:ind w:left="2160" w:hanging="2160"/>
      </w:pPr>
      <w:r w:rsidRPr="669D12D5">
        <w:rPr>
          <w:b/>
          <w:bCs/>
        </w:rPr>
        <w:t xml:space="preserve">Location </w:t>
      </w:r>
      <w:r w:rsidR="00CF6953">
        <w:tab/>
      </w:r>
      <w:r>
        <w:t>Manchester</w:t>
      </w:r>
      <w:r w:rsidR="00CF6953">
        <w:t xml:space="preserve"> H</w:t>
      </w:r>
      <w:r w:rsidR="007A34F1">
        <w:t xml:space="preserve">Q &amp; </w:t>
      </w:r>
      <w:r w:rsidR="00CF6953">
        <w:t>Hybrid working</w:t>
      </w:r>
      <w:r w:rsidR="007A34F1">
        <w:t>. Office working as required</w:t>
      </w:r>
    </w:p>
    <w:p w14:paraId="3E9D3A68" w14:textId="0DA25204" w:rsidR="00331D5B" w:rsidRDefault="00CF6953" w:rsidP="669D12D5">
      <w:pPr>
        <w:pStyle w:val="BodyText"/>
        <w:spacing w:line="360" w:lineRule="auto"/>
        <w:rPr>
          <w:b/>
          <w:bCs/>
        </w:rPr>
      </w:pPr>
      <w:r w:rsidRPr="7A17C974">
        <w:rPr>
          <w:b/>
          <w:bCs/>
        </w:rPr>
        <w:t>Reports t</w:t>
      </w:r>
      <w:r w:rsidR="00C51BC3" w:rsidRPr="7A17C974">
        <w:rPr>
          <w:b/>
          <w:bCs/>
        </w:rPr>
        <w:t>o</w:t>
      </w:r>
      <w:r w:rsidR="00331D5B">
        <w:tab/>
      </w:r>
      <w:r w:rsidR="00331D5B">
        <w:tab/>
      </w:r>
      <w:r w:rsidR="003D496B" w:rsidRPr="003D496B">
        <w:t>H</w:t>
      </w:r>
      <w:r w:rsidR="003D496B">
        <w:t>ead of</w:t>
      </w:r>
      <w:r w:rsidR="003D496B" w:rsidRPr="003D496B">
        <w:t xml:space="preserve"> Group Business Intelligence</w:t>
      </w:r>
      <w:r w:rsidR="00331D5B">
        <w:tab/>
      </w:r>
      <w:r w:rsidR="007A34F1">
        <w:t xml:space="preserve"> </w:t>
      </w:r>
    </w:p>
    <w:p w14:paraId="71E1CFF5" w14:textId="5EFA2D00" w:rsidR="00C51BC3" w:rsidRPr="00A141D8" w:rsidRDefault="00C51BC3" w:rsidP="00CF6953">
      <w:pPr>
        <w:pStyle w:val="BodyText"/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</w:t>
      </w:r>
    </w:p>
    <w:p w14:paraId="682AFC67" w14:textId="35B94339" w:rsidR="006C131C" w:rsidRPr="001A4443" w:rsidRDefault="006C131C" w:rsidP="669D12D5">
      <w:pPr>
        <w:pStyle w:val="BodyText"/>
        <w:rPr>
          <w:b/>
          <w:bCs/>
        </w:rPr>
      </w:pPr>
    </w:p>
    <w:p w14:paraId="1A9A340E" w14:textId="77777777" w:rsidR="00C522C8" w:rsidRPr="00A141D8" w:rsidRDefault="00C522C8" w:rsidP="00737E2A">
      <w:pPr>
        <w:pStyle w:val="BodyText"/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About us:</w:t>
      </w:r>
    </w:p>
    <w:p w14:paraId="5A4BD188" w14:textId="77777777" w:rsidR="003E5BBB" w:rsidRDefault="00C522C8" w:rsidP="00737E2A">
      <w:pPr>
        <w:pStyle w:val="BodyText"/>
        <w:spacing w:line="360" w:lineRule="auto"/>
        <w:jc w:val="both"/>
      </w:pPr>
      <w:r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bookmarkStart w:id="0" w:name="_Int_Bu5pynF5"/>
      <w:proofErr w:type="gramStart"/>
      <w:r>
        <w:t>each individual</w:t>
      </w:r>
      <w:bookmarkEnd w:id="0"/>
      <w:proofErr w:type="gramEnd"/>
      <w:r>
        <w:t>, with smaller class sizes and personalised learning plans.</w:t>
      </w:r>
    </w:p>
    <w:p w14:paraId="34EC7178" w14:textId="77777777" w:rsidR="003E5BBB" w:rsidRDefault="003E5BBB" w:rsidP="00737E2A">
      <w:pPr>
        <w:pStyle w:val="BodyText"/>
        <w:spacing w:line="360" w:lineRule="auto"/>
        <w:jc w:val="both"/>
      </w:pPr>
    </w:p>
    <w:p w14:paraId="0CEA5F9C" w14:textId="29B236C8" w:rsidR="00C522C8" w:rsidRPr="004453F9" w:rsidRDefault="00C522C8" w:rsidP="00737E2A">
      <w:pPr>
        <w:pStyle w:val="BodyText"/>
        <w:spacing w:line="360" w:lineRule="auto"/>
        <w:jc w:val="both"/>
      </w:pPr>
      <w:r w:rsidRPr="004453F9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5DF18E20" w14:textId="77777777" w:rsidR="00C522C8" w:rsidRDefault="00C522C8" w:rsidP="00737E2A">
      <w:pPr>
        <w:pStyle w:val="BodyText"/>
        <w:spacing w:line="360" w:lineRule="auto"/>
        <w:rPr>
          <w:b/>
          <w:bCs/>
          <w:szCs w:val="22"/>
        </w:rPr>
      </w:pPr>
    </w:p>
    <w:p w14:paraId="330445BD" w14:textId="16628E16" w:rsidR="00C03828" w:rsidRPr="00A141D8" w:rsidRDefault="00C03828" w:rsidP="00737E2A">
      <w:pPr>
        <w:pStyle w:val="BodyText"/>
        <w:spacing w:line="360" w:lineRule="auto"/>
        <w:rPr>
          <w:b/>
          <w:bCs/>
          <w:szCs w:val="22"/>
        </w:rPr>
      </w:pPr>
      <w:r w:rsidRPr="00A141D8">
        <w:rPr>
          <w:b/>
          <w:bCs/>
          <w:szCs w:val="22"/>
        </w:rPr>
        <w:t>Job Purpose</w:t>
      </w:r>
      <w:r>
        <w:rPr>
          <w:b/>
          <w:bCs/>
          <w:szCs w:val="22"/>
        </w:rPr>
        <w:t>:</w:t>
      </w:r>
    </w:p>
    <w:p w14:paraId="5A547DDC" w14:textId="15AB5C59" w:rsidR="00093A12" w:rsidRDefault="00093A12" w:rsidP="669D12D5">
      <w:pPr>
        <w:spacing w:line="360" w:lineRule="auto"/>
        <w:jc w:val="both"/>
        <w:rPr>
          <w:rFonts w:ascii="Arial" w:hAnsi="Arial" w:cs="Arial"/>
        </w:rPr>
      </w:pPr>
      <w:r w:rsidRPr="669D12D5">
        <w:rPr>
          <w:rFonts w:ascii="Arial" w:hAnsi="Arial" w:cs="Arial"/>
        </w:rPr>
        <w:t xml:space="preserve">The </w:t>
      </w:r>
      <w:r w:rsidR="6B60FB5C" w:rsidRPr="669D12D5">
        <w:rPr>
          <w:rFonts w:ascii="Arial" w:hAnsi="Arial" w:cs="Arial"/>
          <w:b/>
          <w:bCs/>
        </w:rPr>
        <w:t xml:space="preserve">Group Pricing </w:t>
      </w:r>
      <w:r w:rsidR="2AFC690E" w:rsidRPr="669D12D5">
        <w:rPr>
          <w:rFonts w:ascii="Arial" w:hAnsi="Arial" w:cs="Arial"/>
          <w:b/>
          <w:bCs/>
        </w:rPr>
        <w:t>Manager – Market Intelligence &amp; Analytics</w:t>
      </w:r>
      <w:r w:rsidR="6B60FB5C" w:rsidRPr="669D12D5">
        <w:rPr>
          <w:rFonts w:ascii="Arial" w:hAnsi="Arial" w:cs="Arial"/>
        </w:rPr>
        <w:t xml:space="preserve"> </w:t>
      </w:r>
      <w:r w:rsidRPr="669D12D5">
        <w:rPr>
          <w:rFonts w:ascii="Arial" w:hAnsi="Arial" w:cs="Arial"/>
        </w:rPr>
        <w:t xml:space="preserve">is responsible for </w:t>
      </w:r>
      <w:r w:rsidR="64C45C3B" w:rsidRPr="669D12D5">
        <w:rPr>
          <w:rFonts w:ascii="Arial" w:hAnsi="Arial" w:cs="Arial"/>
        </w:rPr>
        <w:t>owning and embedding a robust, data</w:t>
      </w:r>
      <w:r>
        <w:noBreakHyphen/>
      </w:r>
      <w:r w:rsidR="64C45C3B" w:rsidRPr="669D12D5">
        <w:rPr>
          <w:rFonts w:ascii="Arial" w:hAnsi="Arial" w:cs="Arial"/>
        </w:rPr>
        <w:t>led pricing discipline across the education business by monitoring market dynamics, competitor pricing, and demand signals; maintaining a clear pricing framework; and providing decision</w:t>
      </w:r>
      <w:r>
        <w:noBreakHyphen/>
      </w:r>
      <w:r w:rsidR="64C45C3B" w:rsidRPr="669D12D5">
        <w:rPr>
          <w:rFonts w:ascii="Arial" w:hAnsi="Arial" w:cs="Arial"/>
        </w:rPr>
        <w:t>grade insight to support sustainable growth and margin outcomes.</w:t>
      </w:r>
    </w:p>
    <w:p w14:paraId="3BA866FA" w14:textId="3260D1FB" w:rsidR="669D12D5" w:rsidRDefault="669D12D5" w:rsidP="669D12D5">
      <w:pPr>
        <w:spacing w:line="360" w:lineRule="auto"/>
        <w:jc w:val="both"/>
        <w:rPr>
          <w:rFonts w:ascii="Arial" w:hAnsi="Arial" w:cs="Arial"/>
        </w:rPr>
      </w:pPr>
    </w:p>
    <w:p w14:paraId="0A532DD3" w14:textId="096E8D8A" w:rsidR="64C45C3B" w:rsidRDefault="64C45C3B" w:rsidP="669D12D5">
      <w:pPr>
        <w:spacing w:line="360" w:lineRule="auto"/>
        <w:jc w:val="both"/>
        <w:rPr>
          <w:rFonts w:ascii="Arial" w:hAnsi="Arial" w:cs="Arial"/>
        </w:rPr>
      </w:pPr>
      <w:r w:rsidRPr="669D12D5">
        <w:rPr>
          <w:rFonts w:ascii="Arial" w:hAnsi="Arial" w:cs="Arial"/>
        </w:rPr>
        <w:t>The role sits within Group B</w:t>
      </w:r>
      <w:r w:rsidR="3683BE73" w:rsidRPr="669D12D5">
        <w:rPr>
          <w:rFonts w:ascii="Arial" w:hAnsi="Arial" w:cs="Arial"/>
        </w:rPr>
        <w:t xml:space="preserve">usiness </w:t>
      </w:r>
      <w:r w:rsidR="2B317332" w:rsidRPr="669D12D5">
        <w:rPr>
          <w:rFonts w:ascii="Arial" w:hAnsi="Arial" w:cs="Arial"/>
        </w:rPr>
        <w:t>Intelligence (BI)</w:t>
      </w:r>
      <w:r w:rsidRPr="669D12D5">
        <w:rPr>
          <w:rFonts w:ascii="Arial" w:hAnsi="Arial" w:cs="Arial"/>
        </w:rPr>
        <w:t>, reporting to the Group Head of B</w:t>
      </w:r>
      <w:r w:rsidR="17025C46" w:rsidRPr="669D12D5">
        <w:rPr>
          <w:rFonts w:ascii="Arial" w:hAnsi="Arial" w:cs="Arial"/>
        </w:rPr>
        <w:t>I</w:t>
      </w:r>
      <w:r w:rsidRPr="669D12D5">
        <w:rPr>
          <w:rFonts w:ascii="Arial" w:hAnsi="Arial" w:cs="Arial"/>
        </w:rPr>
        <w:t>, and acts as the centre of expertise for pricing intelligence and governance.</w:t>
      </w:r>
    </w:p>
    <w:p w14:paraId="1871D0F6" w14:textId="412D682D" w:rsidR="00902345" w:rsidRPr="003A268E" w:rsidRDefault="006C131C" w:rsidP="003E5BBB">
      <w:pPr>
        <w:pStyle w:val="BodyText"/>
        <w:spacing w:line="276" w:lineRule="auto"/>
        <w:jc w:val="both"/>
      </w:pPr>
      <w:r w:rsidRPr="00B00EF3">
        <w:tab/>
      </w:r>
    </w:p>
    <w:p w14:paraId="441D12EC" w14:textId="76323C47" w:rsidR="00BC47E5" w:rsidRDefault="00BC47E5" w:rsidP="669D12D5">
      <w:pPr>
        <w:pStyle w:val="BodyText"/>
        <w:spacing w:line="360" w:lineRule="auto"/>
        <w:rPr>
          <w:b/>
          <w:bCs/>
        </w:rPr>
      </w:pPr>
      <w:r w:rsidRPr="669D12D5">
        <w:rPr>
          <w:b/>
          <w:bCs/>
        </w:rPr>
        <w:t>Key Responsibilities</w:t>
      </w:r>
      <w:r w:rsidR="1E6A4B60" w:rsidRPr="669D12D5">
        <w:rPr>
          <w:b/>
          <w:bCs/>
        </w:rPr>
        <w:t>:</w:t>
      </w:r>
    </w:p>
    <w:p w14:paraId="1D2355A1" w14:textId="593A205D" w:rsidR="0FFAC5AB" w:rsidRDefault="0FFAC5AB" w:rsidP="669D12D5">
      <w:pPr>
        <w:pStyle w:val="Heading1"/>
        <w:spacing w:line="276" w:lineRule="auto"/>
      </w:pPr>
      <w:r w:rsidRPr="669D12D5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</w:rPr>
        <w:t>Pricing Strategy &amp; Framework Ownership</w:t>
      </w:r>
    </w:p>
    <w:p w14:paraId="251313BD" w14:textId="1828344F" w:rsidR="0FFAC5AB" w:rsidRDefault="0FFAC5AB" w:rsidP="669D12D5">
      <w:pPr>
        <w:pStyle w:val="BodyText"/>
        <w:numPr>
          <w:ilvl w:val="0"/>
          <w:numId w:val="8"/>
        </w:numPr>
        <w:spacing w:line="360" w:lineRule="auto"/>
      </w:pPr>
      <w:r w:rsidRPr="669D12D5">
        <w:t>Develop, maintain, and evolve a group</w:t>
      </w:r>
      <w:r>
        <w:noBreakHyphen/>
      </w:r>
      <w:r w:rsidRPr="669D12D5">
        <w:t>wide pricing framework aligned to business strategy, market positioning, and value proposition.</w:t>
      </w:r>
    </w:p>
    <w:p w14:paraId="16029C26" w14:textId="70B9621A" w:rsidR="0FFAC5AB" w:rsidRDefault="0FFAC5AB" w:rsidP="669D12D5">
      <w:pPr>
        <w:pStyle w:val="BodyText"/>
        <w:numPr>
          <w:ilvl w:val="0"/>
          <w:numId w:val="8"/>
        </w:numPr>
        <w:spacing w:line="360" w:lineRule="auto"/>
      </w:pPr>
      <w:r w:rsidRPr="669D12D5">
        <w:t>Define pricing principles, guardrails, and escalation thresholds to ensure pricing discipline and consistency.</w:t>
      </w:r>
    </w:p>
    <w:p w14:paraId="729BF727" w14:textId="626A5DCC" w:rsidR="0FFAC5AB" w:rsidRDefault="0FFAC5AB" w:rsidP="669D12D5">
      <w:pPr>
        <w:pStyle w:val="BodyText"/>
        <w:numPr>
          <w:ilvl w:val="0"/>
          <w:numId w:val="8"/>
        </w:numPr>
        <w:spacing w:line="360" w:lineRule="auto"/>
      </w:pPr>
      <w:r w:rsidRPr="669D12D5">
        <w:t>Support periodic review of pricing structures (e.g. tuition, fees, discounts, bundles) to reflect market and cost dynamics.</w:t>
      </w:r>
    </w:p>
    <w:p w14:paraId="48C7B088" w14:textId="6828C7C0" w:rsidR="00B00EF3" w:rsidRPr="00037F50" w:rsidRDefault="0FFAC5AB" w:rsidP="669D12D5">
      <w:pPr>
        <w:pStyle w:val="Heading3"/>
        <w:spacing w:line="276" w:lineRule="auto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</w:rPr>
      </w:pPr>
      <w:r w:rsidRPr="669D12D5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</w:rPr>
        <w:lastRenderedPageBreak/>
        <w:t>Market &amp; Competitor Pricing Intelligence</w:t>
      </w:r>
    </w:p>
    <w:p w14:paraId="2308D954" w14:textId="355E913D" w:rsidR="00F84D29" w:rsidRPr="00F84D29" w:rsidRDefault="0FFAC5AB" w:rsidP="669D12D5">
      <w:pPr>
        <w:pStyle w:val="BodyText"/>
        <w:numPr>
          <w:ilvl w:val="0"/>
          <w:numId w:val="30"/>
        </w:numPr>
        <w:spacing w:line="360" w:lineRule="auto"/>
        <w:jc w:val="both"/>
      </w:pPr>
      <w:r w:rsidRPr="669D12D5">
        <w:t xml:space="preserve">Lead ongoing monitoring of the external pricing environment, including: </w:t>
      </w:r>
    </w:p>
    <w:p w14:paraId="17B023BA" w14:textId="67506DB1" w:rsidR="00F84D29" w:rsidRPr="00F84D29" w:rsidRDefault="0FFAC5AB" w:rsidP="669D12D5">
      <w:pPr>
        <w:pStyle w:val="BodyText"/>
        <w:numPr>
          <w:ilvl w:val="1"/>
          <w:numId w:val="30"/>
        </w:numPr>
        <w:spacing w:line="360" w:lineRule="auto"/>
        <w:jc w:val="both"/>
      </w:pPr>
      <w:r w:rsidRPr="669D12D5">
        <w:t>Competitor pricing and positioning</w:t>
      </w:r>
    </w:p>
    <w:p w14:paraId="0780B3A9" w14:textId="3E01A5C9" w:rsidR="00F84D29" w:rsidRPr="00F84D29" w:rsidRDefault="0FFAC5AB" w:rsidP="669D12D5">
      <w:pPr>
        <w:pStyle w:val="BodyText"/>
        <w:numPr>
          <w:ilvl w:val="1"/>
          <w:numId w:val="30"/>
        </w:numPr>
        <w:spacing w:line="360" w:lineRule="auto"/>
        <w:jc w:val="both"/>
      </w:pPr>
      <w:r w:rsidRPr="669D12D5">
        <w:t>Market affordability and value perceptions</w:t>
      </w:r>
    </w:p>
    <w:p w14:paraId="365B61F5" w14:textId="1FCEA1F0" w:rsidR="00F84D29" w:rsidRPr="00F84D29" w:rsidRDefault="0FFAC5AB" w:rsidP="669D12D5">
      <w:pPr>
        <w:pStyle w:val="BodyText"/>
        <w:numPr>
          <w:ilvl w:val="1"/>
          <w:numId w:val="30"/>
        </w:numPr>
        <w:spacing w:line="360" w:lineRule="auto"/>
        <w:jc w:val="both"/>
      </w:pPr>
      <w:r w:rsidRPr="669D12D5">
        <w:t>Regulatory or policy influences (where relevant)</w:t>
      </w:r>
    </w:p>
    <w:p w14:paraId="1D89D49C" w14:textId="132CFC67" w:rsidR="00F84D29" w:rsidRPr="00F84D29" w:rsidRDefault="0FFAC5AB" w:rsidP="669D12D5">
      <w:pPr>
        <w:pStyle w:val="BodyText"/>
        <w:numPr>
          <w:ilvl w:val="0"/>
          <w:numId w:val="30"/>
        </w:numPr>
        <w:spacing w:line="360" w:lineRule="auto"/>
        <w:jc w:val="both"/>
      </w:pPr>
      <w:r w:rsidRPr="669D12D5">
        <w:t>Produce structured analysis of market trends, price movements, and competitive behaviour.</w:t>
      </w:r>
    </w:p>
    <w:p w14:paraId="07DDC4D6" w14:textId="055CCBEE" w:rsidR="00F84D29" w:rsidRPr="00F84D29" w:rsidRDefault="0FFAC5AB" w:rsidP="669D12D5">
      <w:pPr>
        <w:pStyle w:val="BodyText"/>
        <w:numPr>
          <w:ilvl w:val="0"/>
          <w:numId w:val="30"/>
        </w:numPr>
        <w:spacing w:line="360" w:lineRule="auto"/>
        <w:jc w:val="both"/>
      </w:pPr>
      <w:r w:rsidRPr="669D12D5">
        <w:t>Identify emerging risks and opportunities related to pricing and demand.</w:t>
      </w:r>
    </w:p>
    <w:p w14:paraId="1030E49F" w14:textId="58025382" w:rsidR="00B00EF3" w:rsidRPr="00037F50" w:rsidRDefault="0FFAC5AB" w:rsidP="669D12D5">
      <w:pPr>
        <w:pStyle w:val="Heading3"/>
        <w:spacing w:line="276" w:lineRule="auto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</w:rPr>
      </w:pPr>
      <w:r w:rsidRPr="669D12D5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</w:rPr>
        <w:t>Pricing Analytics &amp; Insight</w:t>
      </w:r>
    </w:p>
    <w:p w14:paraId="028FBDB2" w14:textId="3631570D" w:rsidR="00B00EF3" w:rsidRPr="0078340A" w:rsidRDefault="0FFAC5AB" w:rsidP="669D12D5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669D12D5">
        <w:rPr>
          <w:rFonts w:ascii="Arial" w:hAnsi="Arial" w:cs="Arial"/>
        </w:rPr>
        <w:t xml:space="preserve">Deliver insight on: </w:t>
      </w:r>
    </w:p>
    <w:p w14:paraId="1DC2A6DE" w14:textId="2E1F9E0E" w:rsidR="00B00EF3" w:rsidRPr="0078340A" w:rsidRDefault="0FFAC5AB" w:rsidP="669D12D5">
      <w:pPr>
        <w:pStyle w:val="ListParagraph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</w:rPr>
      </w:pPr>
      <w:r w:rsidRPr="669D12D5">
        <w:rPr>
          <w:rFonts w:ascii="Arial" w:eastAsia="Times New Roman" w:hAnsi="Arial" w:cs="Arial"/>
          <w:sz w:val="24"/>
        </w:rPr>
        <w:t>Price elasticity and sensitivity</w:t>
      </w:r>
    </w:p>
    <w:p w14:paraId="530C8232" w14:textId="0D216393" w:rsidR="00B00EF3" w:rsidRPr="0078340A" w:rsidRDefault="0FFAC5AB" w:rsidP="669D12D5">
      <w:pPr>
        <w:pStyle w:val="ListParagraph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</w:rPr>
      </w:pPr>
      <w:r w:rsidRPr="669D12D5">
        <w:rPr>
          <w:rFonts w:ascii="Arial" w:eastAsia="Times New Roman" w:hAnsi="Arial" w:cs="Arial"/>
          <w:sz w:val="24"/>
        </w:rPr>
        <w:t>Volume, mix, and revenue trade</w:t>
      </w:r>
      <w:r w:rsidR="00B00EF3">
        <w:noBreakHyphen/>
      </w:r>
      <w:r w:rsidRPr="669D12D5">
        <w:rPr>
          <w:rFonts w:ascii="Arial" w:eastAsia="Times New Roman" w:hAnsi="Arial" w:cs="Arial"/>
          <w:sz w:val="24"/>
        </w:rPr>
        <w:t>offs</w:t>
      </w:r>
    </w:p>
    <w:p w14:paraId="6C39A24D" w14:textId="4515DF6A" w:rsidR="00B00EF3" w:rsidRPr="0078340A" w:rsidRDefault="0FFAC5AB" w:rsidP="669D12D5">
      <w:pPr>
        <w:pStyle w:val="ListParagraph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</w:rPr>
      </w:pPr>
      <w:r w:rsidRPr="669D12D5">
        <w:rPr>
          <w:rFonts w:ascii="Arial" w:eastAsia="Times New Roman" w:hAnsi="Arial" w:cs="Arial"/>
          <w:sz w:val="24"/>
        </w:rPr>
        <w:t>Impact of pricing changes on enrolment, retention, and yield</w:t>
      </w:r>
    </w:p>
    <w:p w14:paraId="73AEA086" w14:textId="3DC571EC" w:rsidR="00B00EF3" w:rsidRPr="0078340A" w:rsidRDefault="0FFAC5AB" w:rsidP="669D12D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</w:rPr>
      </w:pPr>
      <w:r w:rsidRPr="669D12D5">
        <w:rPr>
          <w:rFonts w:ascii="Arial" w:eastAsia="Times New Roman" w:hAnsi="Arial" w:cs="Arial"/>
          <w:sz w:val="24"/>
        </w:rPr>
        <w:t>Partner with finance and commercial teams to ensure pricing insight is fact</w:t>
      </w:r>
      <w:r w:rsidR="00B00EF3">
        <w:noBreakHyphen/>
      </w:r>
      <w:r w:rsidRPr="669D12D5">
        <w:rPr>
          <w:rFonts w:ascii="Arial" w:eastAsia="Times New Roman" w:hAnsi="Arial" w:cs="Arial"/>
          <w:sz w:val="24"/>
        </w:rPr>
        <w:t>based, comparable, and decision</w:t>
      </w:r>
      <w:r w:rsidR="00B00EF3">
        <w:noBreakHyphen/>
      </w:r>
      <w:r w:rsidRPr="669D12D5">
        <w:rPr>
          <w:rFonts w:ascii="Arial" w:eastAsia="Times New Roman" w:hAnsi="Arial" w:cs="Arial"/>
          <w:sz w:val="24"/>
        </w:rPr>
        <w:t>ready.</w:t>
      </w:r>
    </w:p>
    <w:p w14:paraId="751510CB" w14:textId="01118F8E" w:rsidR="00B00EF3" w:rsidRPr="0078340A" w:rsidRDefault="0FFAC5AB" w:rsidP="669D12D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</w:rPr>
      </w:pPr>
      <w:r w:rsidRPr="669D12D5">
        <w:rPr>
          <w:rFonts w:ascii="Arial" w:eastAsia="Times New Roman" w:hAnsi="Arial" w:cs="Arial"/>
          <w:sz w:val="24"/>
        </w:rPr>
        <w:t>Embed pricing metrics into BI dashboards and performance reporting</w:t>
      </w:r>
    </w:p>
    <w:p w14:paraId="44323CB3" w14:textId="3623209A" w:rsidR="00B00EF3" w:rsidRPr="00037F50" w:rsidRDefault="0FFAC5AB" w:rsidP="669D12D5">
      <w:pPr>
        <w:pStyle w:val="Heading3"/>
        <w:spacing w:line="276" w:lineRule="auto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</w:rPr>
      </w:pPr>
      <w:r w:rsidRPr="669D12D5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</w:rPr>
        <w:t>Pricing Governance &amp; Discipline</w:t>
      </w:r>
    </w:p>
    <w:p w14:paraId="6695FE48" w14:textId="390DDCDF" w:rsidR="0FFAC5AB" w:rsidRDefault="0FFAC5AB" w:rsidP="669D12D5">
      <w:pPr>
        <w:numPr>
          <w:ilvl w:val="0"/>
          <w:numId w:val="21"/>
        </w:numPr>
        <w:spacing w:beforeAutospacing="1" w:afterAutospacing="1" w:line="360" w:lineRule="auto"/>
        <w:jc w:val="both"/>
        <w:rPr>
          <w:rFonts w:ascii="Arial" w:eastAsia="Arial" w:hAnsi="Arial" w:cs="Arial"/>
        </w:rPr>
      </w:pPr>
      <w:r w:rsidRPr="669D12D5">
        <w:rPr>
          <w:rFonts w:asciiTheme="minorHAnsi" w:eastAsiaTheme="minorEastAsia" w:hAnsiTheme="minorHAnsi" w:cstheme="minorBidi"/>
          <w:lang w:bidi="en-GB"/>
        </w:rPr>
        <w:t>Act as custodian of pricing rules and standards, ensuring adherence across the organisation.</w:t>
      </w:r>
    </w:p>
    <w:p w14:paraId="71046763" w14:textId="7547AAC1" w:rsidR="0FFAC5AB" w:rsidRDefault="0FFAC5AB" w:rsidP="669D12D5">
      <w:pPr>
        <w:pStyle w:val="ListParagraph"/>
        <w:numPr>
          <w:ilvl w:val="0"/>
          <w:numId w:val="21"/>
        </w:numPr>
        <w:spacing w:beforeAutospacing="1" w:afterAutospacing="1" w:line="360" w:lineRule="auto"/>
        <w:rPr>
          <w:rFonts w:ascii="Arial" w:eastAsia="Arial" w:hAnsi="Arial" w:cs="Arial"/>
          <w:sz w:val="24"/>
        </w:rPr>
      </w:pPr>
      <w:r w:rsidRPr="669D12D5">
        <w:rPr>
          <w:rFonts w:asciiTheme="minorHAnsi" w:eastAsiaTheme="minorEastAsia" w:hAnsiTheme="minorHAnsi" w:cstheme="minorBidi"/>
          <w:color w:val="auto"/>
          <w:sz w:val="24"/>
          <w:lang w:bidi="en-GB"/>
        </w:rPr>
        <w:t>Review and challenge proposed pricing changes to ensure alignment with framework, evidence, and strategy.</w:t>
      </w:r>
    </w:p>
    <w:p w14:paraId="58841BE8" w14:textId="42161BCB" w:rsidR="0FFAC5AB" w:rsidRDefault="0FFAC5AB" w:rsidP="669D12D5">
      <w:pPr>
        <w:pStyle w:val="ListParagraph"/>
        <w:numPr>
          <w:ilvl w:val="0"/>
          <w:numId w:val="21"/>
        </w:numPr>
        <w:spacing w:beforeAutospacing="1" w:afterAutospacing="1" w:line="360" w:lineRule="auto"/>
        <w:rPr>
          <w:rFonts w:ascii="Arial" w:eastAsia="Arial" w:hAnsi="Arial" w:cs="Arial"/>
          <w:sz w:val="24"/>
        </w:rPr>
      </w:pPr>
      <w:r w:rsidRPr="669D12D5">
        <w:rPr>
          <w:rFonts w:asciiTheme="minorHAnsi" w:eastAsiaTheme="minorEastAsia" w:hAnsiTheme="minorHAnsi" w:cstheme="minorBidi"/>
          <w:color w:val="auto"/>
          <w:sz w:val="24"/>
          <w:lang w:bidi="en-GB"/>
        </w:rPr>
        <w:t>Provide transparent analysis to support approvals through appropriate governance forums</w:t>
      </w:r>
    </w:p>
    <w:p w14:paraId="2B099763" w14:textId="329CAF1B" w:rsidR="0FFAC5AB" w:rsidRDefault="0FFAC5AB" w:rsidP="669D12D5">
      <w:pPr>
        <w:pStyle w:val="Heading3"/>
        <w:spacing w:line="276" w:lineRule="auto"/>
        <w:jc w:val="both"/>
      </w:pPr>
      <w:r w:rsidRPr="669D12D5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</w:rPr>
        <w:t>Stakeholder Partnership</w:t>
      </w:r>
    </w:p>
    <w:p w14:paraId="324CEFED" w14:textId="7FF2DF48" w:rsidR="0FFAC5AB" w:rsidRDefault="0FFAC5AB" w:rsidP="669D12D5">
      <w:pPr>
        <w:pStyle w:val="BodyText"/>
        <w:numPr>
          <w:ilvl w:val="0"/>
          <w:numId w:val="28"/>
        </w:numPr>
        <w:spacing w:line="360" w:lineRule="auto"/>
        <w:jc w:val="both"/>
      </w:pPr>
      <w:r w:rsidRPr="669D12D5">
        <w:t xml:space="preserve">Work closely with: </w:t>
      </w:r>
    </w:p>
    <w:p w14:paraId="7F3C0BC7" w14:textId="7D49B326" w:rsidR="0FFAC5AB" w:rsidRDefault="0FFAC5AB" w:rsidP="669D12D5">
      <w:pPr>
        <w:pStyle w:val="BodyText"/>
        <w:numPr>
          <w:ilvl w:val="1"/>
          <w:numId w:val="28"/>
        </w:numPr>
        <w:spacing w:line="360" w:lineRule="auto"/>
        <w:jc w:val="both"/>
      </w:pPr>
      <w:r w:rsidRPr="669D12D5">
        <w:t>Commercial and enrolment teams</w:t>
      </w:r>
    </w:p>
    <w:p w14:paraId="15510124" w14:textId="0912F9EB" w:rsidR="0FFAC5AB" w:rsidRDefault="0FFAC5AB" w:rsidP="669D12D5">
      <w:pPr>
        <w:pStyle w:val="BodyText"/>
        <w:numPr>
          <w:ilvl w:val="1"/>
          <w:numId w:val="28"/>
        </w:numPr>
        <w:spacing w:line="360" w:lineRule="auto"/>
        <w:jc w:val="both"/>
      </w:pPr>
      <w:r w:rsidRPr="669D12D5">
        <w:t>Finance and FP&amp;A</w:t>
      </w:r>
    </w:p>
    <w:p w14:paraId="49E06F23" w14:textId="5BDB618F" w:rsidR="0FFAC5AB" w:rsidRDefault="0FFAC5AB" w:rsidP="669D12D5">
      <w:pPr>
        <w:pStyle w:val="BodyText"/>
        <w:numPr>
          <w:ilvl w:val="1"/>
          <w:numId w:val="28"/>
        </w:numPr>
        <w:spacing w:line="360" w:lineRule="auto"/>
        <w:jc w:val="both"/>
      </w:pPr>
      <w:r w:rsidRPr="669D12D5">
        <w:t>Education leadership and operations</w:t>
      </w:r>
    </w:p>
    <w:p w14:paraId="16915CF1" w14:textId="4BD5D6F7" w:rsidR="0FFAC5AB" w:rsidRDefault="0FFAC5AB" w:rsidP="669D12D5">
      <w:pPr>
        <w:pStyle w:val="BodyText"/>
        <w:numPr>
          <w:ilvl w:val="0"/>
          <w:numId w:val="28"/>
        </w:numPr>
        <w:spacing w:line="360" w:lineRule="auto"/>
        <w:jc w:val="both"/>
      </w:pPr>
      <w:r w:rsidRPr="669D12D5">
        <w:t>Support decision</w:t>
      </w:r>
      <w:r>
        <w:noBreakHyphen/>
      </w:r>
      <w:r w:rsidRPr="669D12D5">
        <w:t>making by translating complex pricing analysis into clear, practical recommendations.</w:t>
      </w:r>
    </w:p>
    <w:p w14:paraId="0322AD0B" w14:textId="1BAA3CFD" w:rsidR="0FFAC5AB" w:rsidRDefault="0FFAC5AB" w:rsidP="669D12D5">
      <w:pPr>
        <w:pStyle w:val="BodyText"/>
        <w:numPr>
          <w:ilvl w:val="0"/>
          <w:numId w:val="28"/>
        </w:numPr>
        <w:spacing w:line="360" w:lineRule="auto"/>
        <w:jc w:val="both"/>
      </w:pPr>
      <w:r w:rsidRPr="669D12D5">
        <w:t>Enable consistency across regions or brands while allowing for justified, evidence</w:t>
      </w:r>
      <w:r>
        <w:noBreakHyphen/>
      </w:r>
      <w:r w:rsidRPr="669D12D5">
        <w:t>based variation.</w:t>
      </w:r>
    </w:p>
    <w:p w14:paraId="21DE909F" w14:textId="77777777" w:rsidR="001A4443" w:rsidRDefault="001A4443" w:rsidP="00CE3515">
      <w:pPr>
        <w:pStyle w:val="BodyText"/>
      </w:pPr>
    </w:p>
    <w:p w14:paraId="1DE5DCAF" w14:textId="4E022603" w:rsidR="00773D89" w:rsidRPr="00292C5A" w:rsidRDefault="0FFAC5AB" w:rsidP="669D12D5">
      <w:pPr>
        <w:pStyle w:val="Heading3"/>
        <w:spacing w:line="276" w:lineRule="auto"/>
        <w:jc w:val="both"/>
      </w:pPr>
      <w:r w:rsidRPr="669D12D5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</w:rPr>
        <w:t>External Expertise &amp; Capability Development</w:t>
      </w:r>
    </w:p>
    <w:p w14:paraId="386EB0BE" w14:textId="6A1129B6" w:rsidR="00773D89" w:rsidRPr="00292C5A" w:rsidRDefault="0FFAC5AB" w:rsidP="669D12D5">
      <w:pPr>
        <w:pStyle w:val="BodyText"/>
        <w:numPr>
          <w:ilvl w:val="0"/>
          <w:numId w:val="28"/>
        </w:numPr>
        <w:spacing w:line="360" w:lineRule="auto"/>
        <w:jc w:val="both"/>
      </w:pPr>
      <w:r w:rsidRPr="669D12D5">
        <w:t>Engage and manage external pricing specialists or consultants as required.</w:t>
      </w:r>
    </w:p>
    <w:p w14:paraId="6E1A3340" w14:textId="584FFA6D" w:rsidR="00773D89" w:rsidRPr="00292C5A" w:rsidRDefault="0FFAC5AB" w:rsidP="669D12D5">
      <w:pPr>
        <w:pStyle w:val="BodyText"/>
        <w:numPr>
          <w:ilvl w:val="0"/>
          <w:numId w:val="28"/>
        </w:numPr>
        <w:spacing w:line="360" w:lineRule="auto"/>
        <w:jc w:val="both"/>
      </w:pPr>
      <w:r w:rsidRPr="669D12D5">
        <w:t>Translate external insight and best practice into practical, internal capabilities.</w:t>
      </w:r>
    </w:p>
    <w:p w14:paraId="264D7BFA" w14:textId="70754F82" w:rsidR="00773D89" w:rsidRPr="00292C5A" w:rsidRDefault="0FFAC5AB" w:rsidP="669D12D5">
      <w:pPr>
        <w:pStyle w:val="BodyText"/>
        <w:numPr>
          <w:ilvl w:val="0"/>
          <w:numId w:val="28"/>
        </w:numPr>
        <w:spacing w:line="360" w:lineRule="auto"/>
        <w:jc w:val="both"/>
      </w:pPr>
      <w:r w:rsidRPr="669D12D5">
        <w:t>Continuously improve pricing tools, models, and methodologies.</w:t>
      </w:r>
    </w:p>
    <w:p w14:paraId="387BE793" w14:textId="0FBC34D6" w:rsidR="00773D89" w:rsidRPr="00292C5A" w:rsidRDefault="0FFAC5AB" w:rsidP="669D12D5">
      <w:pPr>
        <w:pStyle w:val="Heading3"/>
        <w:spacing w:line="276" w:lineRule="auto"/>
        <w:jc w:val="both"/>
      </w:pPr>
      <w:r w:rsidRPr="669D12D5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</w:rPr>
        <w:t>BI Integration &amp; Standards</w:t>
      </w:r>
    </w:p>
    <w:p w14:paraId="0B6C0B4A" w14:textId="0037D342" w:rsidR="00773D89" w:rsidRPr="00292C5A" w:rsidRDefault="0FFAC5AB" w:rsidP="669D12D5">
      <w:pPr>
        <w:pStyle w:val="BodyText"/>
        <w:numPr>
          <w:ilvl w:val="0"/>
          <w:numId w:val="28"/>
        </w:numPr>
        <w:spacing w:line="360" w:lineRule="auto"/>
        <w:jc w:val="both"/>
      </w:pPr>
      <w:r w:rsidRPr="669D12D5">
        <w:t>Ensure pricing insight aligns with group BI standards, definitions, and data governance.</w:t>
      </w:r>
    </w:p>
    <w:p w14:paraId="00C09D7B" w14:textId="3FC0D5C2" w:rsidR="00773D89" w:rsidRPr="00292C5A" w:rsidRDefault="0FFAC5AB" w:rsidP="669D12D5">
      <w:pPr>
        <w:pStyle w:val="BodyText"/>
        <w:numPr>
          <w:ilvl w:val="0"/>
          <w:numId w:val="28"/>
        </w:numPr>
        <w:spacing w:line="360" w:lineRule="auto"/>
        <w:jc w:val="both"/>
      </w:pPr>
      <w:r w:rsidRPr="669D12D5">
        <w:t>Maintain a single, trusted view of pricing and market comparison data.</w:t>
      </w:r>
    </w:p>
    <w:p w14:paraId="0FAE6662" w14:textId="3C52C20E" w:rsidR="00773D89" w:rsidRPr="00292C5A" w:rsidRDefault="0FFAC5AB" w:rsidP="669D12D5">
      <w:pPr>
        <w:pStyle w:val="BodyText"/>
        <w:numPr>
          <w:ilvl w:val="0"/>
          <w:numId w:val="28"/>
        </w:numPr>
        <w:spacing w:line="360" w:lineRule="auto"/>
        <w:jc w:val="both"/>
      </w:pPr>
      <w:r w:rsidRPr="669D12D5">
        <w:t>Reduce duplication of pricing analysis across teams by acting as the central expert function.</w:t>
      </w:r>
    </w:p>
    <w:p w14:paraId="69729FC9" w14:textId="5CA4E966" w:rsidR="00773D89" w:rsidRPr="00292C5A" w:rsidRDefault="00773D89" w:rsidP="669D12D5">
      <w:pPr>
        <w:pStyle w:val="BodyText"/>
        <w:spacing w:line="360" w:lineRule="auto"/>
        <w:ind w:left="720"/>
        <w:jc w:val="both"/>
      </w:pPr>
    </w:p>
    <w:p w14:paraId="38A84445" w14:textId="681EB4AE" w:rsidR="00773D89" w:rsidRPr="00292C5A" w:rsidRDefault="00773D89" w:rsidP="669D12D5">
      <w:pPr>
        <w:pStyle w:val="BodyText"/>
        <w:spacing w:line="360" w:lineRule="auto"/>
        <w:jc w:val="both"/>
        <w:rPr>
          <w:rStyle w:val="Strong"/>
          <w:color w:val="000000" w:themeColor="text1"/>
        </w:rPr>
      </w:pPr>
      <w:r w:rsidRPr="669D12D5">
        <w:rPr>
          <w:rStyle w:val="Strong"/>
          <w:color w:val="000000" w:themeColor="text1"/>
        </w:rPr>
        <w:t>Experience</w:t>
      </w:r>
      <w:r w:rsidR="00292C5A" w:rsidRPr="669D12D5">
        <w:rPr>
          <w:rStyle w:val="Strong"/>
          <w:color w:val="000000" w:themeColor="text1"/>
        </w:rPr>
        <w:t xml:space="preserve">, Skills &amp; Qualifications </w:t>
      </w:r>
    </w:p>
    <w:p w14:paraId="670EADB4" w14:textId="77777777" w:rsidR="00F6706C" w:rsidRDefault="00F6706C" w:rsidP="00DA780F">
      <w:pPr>
        <w:pStyle w:val="BodyText"/>
        <w:rPr>
          <w:color w:val="0F9ED5" w:themeColor="accent4"/>
        </w:rPr>
      </w:pPr>
    </w:p>
    <w:p w14:paraId="40E8FB4B" w14:textId="1920F33B" w:rsidR="00292C5A" w:rsidRPr="00292C5A" w:rsidRDefault="00292C5A" w:rsidP="00DA780F">
      <w:pPr>
        <w:pStyle w:val="BodyText"/>
        <w:rPr>
          <w:color w:val="000000" w:themeColor="text1"/>
          <w:u w:val="single"/>
        </w:rPr>
      </w:pPr>
      <w:r w:rsidRPr="669D12D5">
        <w:rPr>
          <w:color w:val="000000" w:themeColor="text1"/>
          <w:u w:val="single"/>
        </w:rPr>
        <w:t xml:space="preserve">Experience </w:t>
      </w:r>
    </w:p>
    <w:p w14:paraId="2506BEAA" w14:textId="1908B391" w:rsidR="001A4443" w:rsidRDefault="001A4443" w:rsidP="669D12D5">
      <w:pPr>
        <w:pStyle w:val="BodyText"/>
        <w:spacing w:line="360" w:lineRule="auto"/>
        <w:rPr>
          <w:color w:val="000000" w:themeColor="text1"/>
          <w:u w:val="single"/>
        </w:rPr>
      </w:pPr>
    </w:p>
    <w:p w14:paraId="72E3E8C9" w14:textId="2ED85C51" w:rsidR="001A4443" w:rsidRDefault="7605BFB3" w:rsidP="669D12D5">
      <w:pPr>
        <w:pStyle w:val="BodyText"/>
        <w:numPr>
          <w:ilvl w:val="0"/>
          <w:numId w:val="8"/>
        </w:numPr>
        <w:spacing w:line="360" w:lineRule="auto"/>
        <w:jc w:val="both"/>
      </w:pPr>
      <w:r w:rsidRPr="669D12D5">
        <w:t>Experience</w:t>
      </w:r>
      <w:r w:rsidR="698DE68E" w:rsidRPr="669D12D5">
        <w:t xml:space="preserve"> in pricing, commercial analytics, market intelligence, or strategy roles within a multi</w:t>
      </w:r>
      <w:r w:rsidR="001A4443">
        <w:noBreakHyphen/>
      </w:r>
      <w:r w:rsidR="698DE68E" w:rsidRPr="669D12D5">
        <w:t>site or group organisation</w:t>
      </w:r>
    </w:p>
    <w:p w14:paraId="665A99CF" w14:textId="2DAD660E" w:rsidR="001A4443" w:rsidRDefault="698DE68E" w:rsidP="669D12D5">
      <w:pPr>
        <w:pStyle w:val="BodyText"/>
        <w:numPr>
          <w:ilvl w:val="0"/>
          <w:numId w:val="8"/>
        </w:numPr>
        <w:spacing w:line="360" w:lineRule="auto"/>
        <w:jc w:val="both"/>
      </w:pPr>
      <w:r w:rsidRPr="669D12D5">
        <w:t xml:space="preserve">Proven </w:t>
      </w:r>
      <w:bookmarkStart w:id="1" w:name="_Int_xy5RnK2G"/>
      <w:r w:rsidRPr="669D12D5">
        <w:t>track record</w:t>
      </w:r>
      <w:bookmarkEnd w:id="1"/>
      <w:r w:rsidRPr="669D12D5">
        <w:t xml:space="preserve"> of developing and embedding pricing frameworks, guardrails, and governance</w:t>
      </w:r>
    </w:p>
    <w:p w14:paraId="7204652C" w14:textId="505166E6" w:rsidR="001A4443" w:rsidRDefault="698DE68E" w:rsidP="669D12D5">
      <w:pPr>
        <w:pStyle w:val="BodyText"/>
        <w:numPr>
          <w:ilvl w:val="0"/>
          <w:numId w:val="8"/>
        </w:numPr>
        <w:spacing w:line="360" w:lineRule="auto"/>
        <w:jc w:val="both"/>
      </w:pPr>
      <w:r w:rsidRPr="669D12D5">
        <w:t>Hands-on experience with competitor pricing, market affordability, and value positioning analysis</w:t>
      </w:r>
    </w:p>
    <w:p w14:paraId="440DA2A6" w14:textId="59B8D5CD" w:rsidR="001A4443" w:rsidRDefault="698DE68E" w:rsidP="669D12D5">
      <w:pPr>
        <w:pStyle w:val="BodyText"/>
        <w:numPr>
          <w:ilvl w:val="0"/>
          <w:numId w:val="8"/>
        </w:numPr>
        <w:spacing w:line="360" w:lineRule="auto"/>
        <w:jc w:val="both"/>
      </w:pPr>
      <w:r w:rsidRPr="669D12D5">
        <w:t>Strong background in pricing and revenue analytics, including elasticity, volume/mix, and margin trade-offs</w:t>
      </w:r>
    </w:p>
    <w:p w14:paraId="2A139471" w14:textId="79D36128" w:rsidR="001A4443" w:rsidRDefault="698DE68E" w:rsidP="669D12D5">
      <w:pPr>
        <w:pStyle w:val="BodyText"/>
        <w:numPr>
          <w:ilvl w:val="0"/>
          <w:numId w:val="8"/>
        </w:numPr>
        <w:spacing w:line="360" w:lineRule="auto"/>
        <w:jc w:val="both"/>
      </w:pPr>
      <w:r w:rsidRPr="669D12D5">
        <w:t>Experience influencing senior stakeholders and partnering with Finance, Commercial, and Operational teams</w:t>
      </w:r>
    </w:p>
    <w:p w14:paraId="5CD02DFC" w14:textId="7F4FC34B" w:rsidR="001A4443" w:rsidRDefault="7F7515DF" w:rsidP="669D12D5">
      <w:pPr>
        <w:pStyle w:val="BodyText"/>
        <w:numPr>
          <w:ilvl w:val="0"/>
          <w:numId w:val="8"/>
        </w:numPr>
        <w:spacing w:line="360" w:lineRule="auto"/>
        <w:jc w:val="both"/>
      </w:pPr>
      <w:r w:rsidRPr="669D12D5">
        <w:t>Experience engaging and managing external consultants or specialist advisors (desirable)</w:t>
      </w:r>
    </w:p>
    <w:p w14:paraId="5AF7F0E6" w14:textId="063C0800" w:rsidR="669D12D5" w:rsidRDefault="669D12D5" w:rsidP="669D12D5">
      <w:pPr>
        <w:pStyle w:val="BodyText"/>
        <w:spacing w:line="360" w:lineRule="auto"/>
        <w:ind w:left="720" w:hanging="360"/>
        <w:jc w:val="both"/>
      </w:pPr>
    </w:p>
    <w:p w14:paraId="4B9B3F14" w14:textId="34618C69" w:rsidR="0036320E" w:rsidRPr="00862480" w:rsidRDefault="0036320E" w:rsidP="00DD2A4C">
      <w:pPr>
        <w:pStyle w:val="BodyText"/>
        <w:spacing w:line="360" w:lineRule="auto"/>
        <w:jc w:val="both"/>
        <w:rPr>
          <w:color w:val="000000" w:themeColor="text1"/>
          <w:u w:val="single"/>
        </w:rPr>
      </w:pPr>
      <w:r w:rsidRPr="669D12D5">
        <w:rPr>
          <w:color w:val="000000" w:themeColor="text1"/>
          <w:u w:val="single"/>
        </w:rPr>
        <w:t>Skills</w:t>
      </w:r>
    </w:p>
    <w:p w14:paraId="1EBA4365" w14:textId="5152FC2C" w:rsidR="14223F68" w:rsidRDefault="14223F68" w:rsidP="669D12D5">
      <w:pPr>
        <w:pStyle w:val="BodyText"/>
        <w:numPr>
          <w:ilvl w:val="0"/>
          <w:numId w:val="1"/>
        </w:numPr>
        <w:spacing w:line="360" w:lineRule="auto"/>
        <w:jc w:val="both"/>
      </w:pPr>
      <w:r w:rsidRPr="669D12D5">
        <w:t>Strong expertise in pricing strategy, pricing governance, and commercial decision-making</w:t>
      </w:r>
    </w:p>
    <w:p w14:paraId="08EEAA20" w14:textId="77A01515" w:rsidR="14223F68" w:rsidRDefault="14223F68" w:rsidP="669D12D5">
      <w:pPr>
        <w:pStyle w:val="BodyText"/>
        <w:numPr>
          <w:ilvl w:val="0"/>
          <w:numId w:val="1"/>
        </w:numPr>
        <w:spacing w:line="360" w:lineRule="auto"/>
        <w:jc w:val="both"/>
      </w:pPr>
      <w:r w:rsidRPr="669D12D5">
        <w:t>Advanced analytical and data interpretation skills, able to translate complex analysis into decision</w:t>
      </w:r>
      <w:r>
        <w:noBreakHyphen/>
      </w:r>
      <w:r w:rsidRPr="669D12D5">
        <w:t>ready insight</w:t>
      </w:r>
    </w:p>
    <w:p w14:paraId="0BEA4E6D" w14:textId="47843568" w:rsidR="14223F68" w:rsidRDefault="14223F68" w:rsidP="669D12D5">
      <w:pPr>
        <w:pStyle w:val="BodyText"/>
        <w:numPr>
          <w:ilvl w:val="0"/>
          <w:numId w:val="1"/>
        </w:numPr>
        <w:spacing w:line="360" w:lineRule="auto"/>
        <w:jc w:val="both"/>
      </w:pPr>
      <w:r w:rsidRPr="669D12D5">
        <w:t>High proficiency in data analysis and BI tools (e.g. Excel, Power BI, Tableau or equivalent)</w:t>
      </w:r>
    </w:p>
    <w:p w14:paraId="0435A7C6" w14:textId="765708EE" w:rsidR="14223F68" w:rsidRDefault="14223F68" w:rsidP="669D12D5">
      <w:pPr>
        <w:pStyle w:val="BodyText"/>
        <w:numPr>
          <w:ilvl w:val="0"/>
          <w:numId w:val="1"/>
        </w:numPr>
        <w:spacing w:line="360" w:lineRule="auto"/>
        <w:jc w:val="both"/>
      </w:pPr>
      <w:r w:rsidRPr="669D12D5">
        <w:t xml:space="preserve">Excellent communication and stakeholder influencing skills, with the confidence to challenge </w:t>
      </w:r>
      <w:r w:rsidRPr="669D12D5">
        <w:lastRenderedPageBreak/>
        <w:t>constructively</w:t>
      </w:r>
    </w:p>
    <w:p w14:paraId="1EDFC721" w14:textId="5130054C" w:rsidR="14223F68" w:rsidRDefault="14223F68" w:rsidP="669D12D5">
      <w:pPr>
        <w:pStyle w:val="BodyText"/>
        <w:numPr>
          <w:ilvl w:val="0"/>
          <w:numId w:val="1"/>
        </w:numPr>
        <w:spacing w:line="360" w:lineRule="auto"/>
        <w:jc w:val="both"/>
      </w:pPr>
      <w:r w:rsidRPr="669D12D5">
        <w:t>Structured, evidence</w:t>
      </w:r>
      <w:r>
        <w:noBreakHyphen/>
      </w:r>
      <w:r w:rsidRPr="669D12D5">
        <w:t>led approach with strong judgement and attention to detail</w:t>
      </w:r>
    </w:p>
    <w:p w14:paraId="0A513F58" w14:textId="4EFFFD5A" w:rsidR="00D55B98" w:rsidRPr="00500C48" w:rsidRDefault="00D55B98" w:rsidP="00D55B98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u w:val="single"/>
        </w:rPr>
      </w:pPr>
      <w:r w:rsidRPr="669D12D5">
        <w:rPr>
          <w:rFonts w:ascii="Arial" w:hAnsi="Arial" w:cs="Arial"/>
          <w:color w:val="000000" w:themeColor="text1"/>
          <w:u w:val="single"/>
        </w:rPr>
        <w:t xml:space="preserve">Qualifications </w:t>
      </w:r>
    </w:p>
    <w:p w14:paraId="5CB3947B" w14:textId="337416F7" w:rsidR="0036320E" w:rsidRPr="00F6706C" w:rsidRDefault="7529B4E7" w:rsidP="669D12D5">
      <w:pPr>
        <w:pStyle w:val="BodyText"/>
        <w:numPr>
          <w:ilvl w:val="0"/>
          <w:numId w:val="8"/>
        </w:numPr>
        <w:spacing w:line="276" w:lineRule="auto"/>
        <w:jc w:val="both"/>
      </w:pPr>
      <w:r w:rsidRPr="669D12D5">
        <w:t>Degree</w:t>
      </w:r>
      <w:r w:rsidR="0036320E">
        <w:noBreakHyphen/>
      </w:r>
      <w:r w:rsidRPr="669D12D5">
        <w:t>level qualification (or equivalent experience) in a numerate or analytical discipline (e.g. Economics, Finance, Business, Data, Mathematics)</w:t>
      </w:r>
    </w:p>
    <w:p w14:paraId="38C82D86" w14:textId="7F5570D7" w:rsidR="0036320E" w:rsidRPr="00F6706C" w:rsidRDefault="7529B4E7" w:rsidP="669D12D5">
      <w:pPr>
        <w:pStyle w:val="BodyText"/>
        <w:numPr>
          <w:ilvl w:val="0"/>
          <w:numId w:val="8"/>
        </w:numPr>
        <w:spacing w:line="276" w:lineRule="auto"/>
        <w:jc w:val="both"/>
      </w:pPr>
      <w:r w:rsidRPr="669D12D5">
        <w:t>Postgraduate or professional qualification in pricing, commercial strategy, finance, or analytics (desirable)</w:t>
      </w:r>
    </w:p>
    <w:p w14:paraId="0A97027A" w14:textId="3179A96D" w:rsidR="0036320E" w:rsidRPr="00F6706C" w:rsidRDefault="7529B4E7" w:rsidP="669D12D5">
      <w:pPr>
        <w:pStyle w:val="BodyText"/>
        <w:numPr>
          <w:ilvl w:val="0"/>
          <w:numId w:val="8"/>
        </w:numPr>
        <w:spacing w:line="276" w:lineRule="auto"/>
        <w:jc w:val="both"/>
      </w:pPr>
      <w:r w:rsidRPr="669D12D5">
        <w:t>Evidence of ongoing professional development in data, analytics, or commercial disciplines</w:t>
      </w:r>
    </w:p>
    <w:sectPr w:rsidR="0036320E" w:rsidRPr="00F6706C" w:rsidSect="00B6380B">
      <w:headerReference w:type="default" r:id="rId10"/>
      <w:footerReference w:type="default" r:id="rId11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9A97" w14:textId="77777777" w:rsidR="006133E5" w:rsidRDefault="006133E5" w:rsidP="00BB76A5">
      <w:r>
        <w:separator/>
      </w:r>
    </w:p>
  </w:endnote>
  <w:endnote w:type="continuationSeparator" w:id="0">
    <w:p w14:paraId="503D35E3" w14:textId="77777777" w:rsidR="006133E5" w:rsidRDefault="006133E5" w:rsidP="00BB76A5">
      <w:r>
        <w:continuationSeparator/>
      </w:r>
    </w:p>
  </w:endnote>
  <w:endnote w:type="continuationNotice" w:id="1">
    <w:p w14:paraId="2AFDC81D" w14:textId="77777777" w:rsidR="006133E5" w:rsidRDefault="00613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5CCB6FA6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t xml:space="preserve">                                                                 </w:t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68D8" w14:textId="77777777" w:rsidR="006133E5" w:rsidRDefault="006133E5" w:rsidP="00BB76A5">
      <w:r>
        <w:separator/>
      </w:r>
    </w:p>
  </w:footnote>
  <w:footnote w:type="continuationSeparator" w:id="0">
    <w:p w14:paraId="07B30483" w14:textId="77777777" w:rsidR="006133E5" w:rsidRDefault="006133E5" w:rsidP="00BB76A5">
      <w:r>
        <w:continuationSeparator/>
      </w:r>
    </w:p>
  </w:footnote>
  <w:footnote w:type="continuationNotice" w:id="1">
    <w:p w14:paraId="739546DB" w14:textId="77777777" w:rsidR="006133E5" w:rsidRDefault="00613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F46C682" w:rsidR="00BB76A5" w:rsidRPr="002A5F9A" w:rsidRDefault="005136EE" w:rsidP="002A5F9A">
    <w:pPr>
      <w:pStyle w:val="Header"/>
      <w:ind w:left="0" w:firstLine="0"/>
      <w:rPr>
        <w:rFonts w:ascii="Arial" w:hAnsi="Arial" w:cs="Arial"/>
        <w:b/>
        <w:bCs/>
        <w:color w:val="EE0000"/>
        <w:sz w:val="28"/>
        <w:szCs w:val="28"/>
      </w:rPr>
    </w:pPr>
    <w:r w:rsidRPr="002A5F9A">
      <w:rPr>
        <w:noProof/>
        <w:color w:val="EE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73F3B1" wp14:editId="77D8D9EE">
              <wp:simplePos x="0" y="0"/>
              <wp:positionH relativeFrom="column">
                <wp:posOffset>3592286</wp:posOffset>
              </wp:positionH>
              <wp:positionV relativeFrom="paragraph">
                <wp:posOffset>-666530</wp:posOffset>
              </wp:positionV>
              <wp:extent cx="3444240" cy="382555"/>
              <wp:effectExtent l="0" t="0" r="0" b="0"/>
              <wp:wrapNone/>
              <wp:docPr id="103404307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2AD1910B-9BC6-48D4-B943-21C76F7FFD7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3825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B9BDCCE" w:rsidR="00BB76A5" w:rsidRPr="00BB76A5" w:rsidRDefault="00BB76A5" w:rsidP="005136E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 w14:anchorId="1C0B9611">
            <v:shapetype id="_x0000_t202" coordsize="21600,21600" o:spt="202" path="m,l,21600r21600,l21600,xe" w14:anchorId="0D73F3B1">
              <v:stroke joinstyle="miter"/>
              <v:path gradientshapeok="t" o:connecttype="rect"/>
            </v:shapetype>
            <v:shape id="Text Box 2" style="position:absolute;left:0;text-align:left;margin-left:282.85pt;margin-top:-52.5pt;width:271.2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">
              <v:textbox>
                <w:txbxContent>
                  <w:p w:rsidR="00BB76A5" w:rsidP="00BB76A5" w:rsidRDefault="00BB76A5" w14:paraId="5FE928B3" w14:textId="7CAEA58E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:rsidRPr="00BB76A5" w:rsidR="00BB76A5" w:rsidP="005136EE" w:rsidRDefault="00BB76A5" w14:paraId="672A6659" w14:textId="4B9BDCCE">
                    <w:pP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1A077B" w:rsidRPr="002A5F9A">
      <w:rPr>
        <w:rFonts w:ascii="Arial" w:hAnsi="Arial" w:cs="Arial"/>
        <w:b/>
        <w:noProof/>
        <w:color w:val="EE0000"/>
        <w:sz w:val="24"/>
      </w:rPr>
      <w:drawing>
        <wp:anchor distT="0" distB="0" distL="114300" distR="114300" simplePos="0" relativeHeight="251658241" behindDoc="0" locked="0" layoutInCell="1" allowOverlap="1" wp14:anchorId="768889D4" wp14:editId="09E53937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0144AC4-82AD-4148-B776-649C25F15A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y5RnK2G" int2:invalidationBookmarkName="" int2:hashCode="/fxfERBKzA8UTH" int2:id="rs6lIM3L">
      <int2:state int2:value="Rejected" int2:type="style"/>
    </int2:bookmark>
    <int2:bookmark int2:bookmarkName="_Int_Bu5pynF5" int2:invalidationBookmarkName="" int2:hashCode="ZdGjZKcdQXLN1H" int2:id="GjbG31Kz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938"/>
    <w:multiLevelType w:val="hybridMultilevel"/>
    <w:tmpl w:val="51F80A98"/>
    <w:lvl w:ilvl="0" w:tplc="FEF8048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7B6A"/>
    <w:multiLevelType w:val="multilevel"/>
    <w:tmpl w:val="AECC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B95640"/>
    <w:multiLevelType w:val="multilevel"/>
    <w:tmpl w:val="16CE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D67D7"/>
    <w:multiLevelType w:val="hybridMultilevel"/>
    <w:tmpl w:val="EB26D942"/>
    <w:lvl w:ilvl="0" w:tplc="6BBCA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83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AC3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6E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2B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AF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C9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66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98F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37BBD5"/>
    <w:multiLevelType w:val="hybridMultilevel"/>
    <w:tmpl w:val="13EE0CE8"/>
    <w:lvl w:ilvl="0" w:tplc="A68CC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CA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47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A8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45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E5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08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2C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05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F5CA9"/>
    <w:multiLevelType w:val="hybridMultilevel"/>
    <w:tmpl w:val="FC5A8DAA"/>
    <w:lvl w:ilvl="0" w:tplc="38383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20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C4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60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43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66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6D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86D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03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B971A3"/>
    <w:multiLevelType w:val="hybridMultilevel"/>
    <w:tmpl w:val="A7DC4C88"/>
    <w:lvl w:ilvl="0" w:tplc="87BA6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48C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4AF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24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A8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47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80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6A2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61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DE6E10"/>
    <w:multiLevelType w:val="hybridMultilevel"/>
    <w:tmpl w:val="4ADC61C8"/>
    <w:lvl w:ilvl="0" w:tplc="A9C6B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ED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8F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967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A9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4B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8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60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66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B4A11DC"/>
    <w:multiLevelType w:val="multilevel"/>
    <w:tmpl w:val="983E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2C6EDC"/>
    <w:multiLevelType w:val="multilevel"/>
    <w:tmpl w:val="9776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02008"/>
    <w:multiLevelType w:val="hybridMultilevel"/>
    <w:tmpl w:val="B34AAAEC"/>
    <w:lvl w:ilvl="0" w:tplc="AE7C7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0F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B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8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8B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C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EA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06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0CA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A07C1"/>
    <w:multiLevelType w:val="hybridMultilevel"/>
    <w:tmpl w:val="6D40BDF8"/>
    <w:lvl w:ilvl="0" w:tplc="6EF63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E5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A9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67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A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61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08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AD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EB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8921A54"/>
    <w:multiLevelType w:val="hybridMultilevel"/>
    <w:tmpl w:val="96DE43C4"/>
    <w:lvl w:ilvl="0" w:tplc="02B88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25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80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43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62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8D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C1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47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46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E94D86"/>
    <w:multiLevelType w:val="hybridMultilevel"/>
    <w:tmpl w:val="BFBAFA4A"/>
    <w:lvl w:ilvl="0" w:tplc="2C46E4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9236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72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B4D3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74CA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00E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8A91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348F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343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1655A"/>
    <w:multiLevelType w:val="hybridMultilevel"/>
    <w:tmpl w:val="1966A8FC"/>
    <w:lvl w:ilvl="0" w:tplc="FEF8048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73832"/>
    <w:multiLevelType w:val="multilevel"/>
    <w:tmpl w:val="4104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3273A3"/>
    <w:multiLevelType w:val="multilevel"/>
    <w:tmpl w:val="1AF2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3D9DD"/>
    <w:multiLevelType w:val="hybridMultilevel"/>
    <w:tmpl w:val="60620D96"/>
    <w:lvl w:ilvl="0" w:tplc="B60C8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42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63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6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EB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CC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E6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3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09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368BA"/>
    <w:multiLevelType w:val="multilevel"/>
    <w:tmpl w:val="E908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221281"/>
    <w:multiLevelType w:val="multilevel"/>
    <w:tmpl w:val="31AC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C0B63"/>
    <w:multiLevelType w:val="multilevel"/>
    <w:tmpl w:val="1044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8C61F2"/>
    <w:multiLevelType w:val="multilevel"/>
    <w:tmpl w:val="B3D4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92243"/>
    <w:multiLevelType w:val="hybridMultilevel"/>
    <w:tmpl w:val="4E7C608E"/>
    <w:lvl w:ilvl="0" w:tplc="FEF8048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430B3"/>
    <w:multiLevelType w:val="multilevel"/>
    <w:tmpl w:val="DB4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A1D45"/>
    <w:multiLevelType w:val="multilevel"/>
    <w:tmpl w:val="0C56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7B2C0A"/>
    <w:multiLevelType w:val="multilevel"/>
    <w:tmpl w:val="7E76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003D3"/>
    <w:multiLevelType w:val="multilevel"/>
    <w:tmpl w:val="DA98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C44D48"/>
    <w:multiLevelType w:val="hybridMultilevel"/>
    <w:tmpl w:val="5E44D160"/>
    <w:lvl w:ilvl="0" w:tplc="1AE65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C2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703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63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E9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E68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7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43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8D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9D3761B"/>
    <w:multiLevelType w:val="hybridMultilevel"/>
    <w:tmpl w:val="94C48A84"/>
    <w:lvl w:ilvl="0" w:tplc="6C1CF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4C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6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40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07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0D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E0D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41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CA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D964935"/>
    <w:multiLevelType w:val="multilevel"/>
    <w:tmpl w:val="94D0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B9F200"/>
    <w:multiLevelType w:val="hybridMultilevel"/>
    <w:tmpl w:val="4EA6C9CE"/>
    <w:lvl w:ilvl="0" w:tplc="58B6A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A6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123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8A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2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E1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2E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8C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19883">
    <w:abstractNumId w:val="30"/>
  </w:num>
  <w:num w:numId="2" w16cid:durableId="1836216407">
    <w:abstractNumId w:val="17"/>
  </w:num>
  <w:num w:numId="3" w16cid:durableId="556088646">
    <w:abstractNumId w:val="10"/>
  </w:num>
  <w:num w:numId="4" w16cid:durableId="629869650">
    <w:abstractNumId w:val="4"/>
  </w:num>
  <w:num w:numId="5" w16cid:durableId="11420567">
    <w:abstractNumId w:val="1"/>
  </w:num>
  <w:num w:numId="6" w16cid:durableId="116802742">
    <w:abstractNumId w:val="6"/>
  </w:num>
  <w:num w:numId="7" w16cid:durableId="1210071269">
    <w:abstractNumId w:val="19"/>
  </w:num>
  <w:num w:numId="8" w16cid:durableId="1305046876">
    <w:abstractNumId w:val="13"/>
  </w:num>
  <w:num w:numId="9" w16cid:durableId="1441606180">
    <w:abstractNumId w:val="11"/>
  </w:num>
  <w:num w:numId="10" w16cid:durableId="1480883192">
    <w:abstractNumId w:val="7"/>
  </w:num>
  <w:num w:numId="11" w16cid:durableId="1670601371">
    <w:abstractNumId w:val="3"/>
  </w:num>
  <w:num w:numId="12" w16cid:durableId="1698769325">
    <w:abstractNumId w:val="29"/>
  </w:num>
  <w:num w:numId="13" w16cid:durableId="1771000322">
    <w:abstractNumId w:val="28"/>
  </w:num>
  <w:num w:numId="14" w16cid:durableId="1839029425">
    <w:abstractNumId w:val="24"/>
  </w:num>
  <w:num w:numId="15" w16cid:durableId="1892038956">
    <w:abstractNumId w:val="18"/>
  </w:num>
  <w:num w:numId="16" w16cid:durableId="1920862905">
    <w:abstractNumId w:val="5"/>
  </w:num>
  <w:num w:numId="17" w16cid:durableId="351615175">
    <w:abstractNumId w:val="27"/>
  </w:num>
  <w:num w:numId="18" w16cid:durableId="354382196">
    <w:abstractNumId w:val="12"/>
  </w:num>
  <w:num w:numId="19" w16cid:durableId="359278515">
    <w:abstractNumId w:val="23"/>
  </w:num>
  <w:num w:numId="20" w16cid:durableId="365061196">
    <w:abstractNumId w:val="26"/>
  </w:num>
  <w:num w:numId="21" w16cid:durableId="446434386">
    <w:abstractNumId w:val="25"/>
  </w:num>
  <w:num w:numId="22" w16cid:durableId="448092180">
    <w:abstractNumId w:val="14"/>
  </w:num>
  <w:num w:numId="23" w16cid:durableId="504319385">
    <w:abstractNumId w:val="21"/>
  </w:num>
  <w:num w:numId="24" w16cid:durableId="534395026">
    <w:abstractNumId w:val="8"/>
  </w:num>
  <w:num w:numId="25" w16cid:durableId="584530105">
    <w:abstractNumId w:val="2"/>
  </w:num>
  <w:num w:numId="26" w16cid:durableId="656302571">
    <w:abstractNumId w:val="16"/>
  </w:num>
  <w:num w:numId="27" w16cid:durableId="689450420">
    <w:abstractNumId w:val="0"/>
  </w:num>
  <w:num w:numId="28" w16cid:durableId="793600081">
    <w:abstractNumId w:val="20"/>
  </w:num>
  <w:num w:numId="29" w16cid:durableId="884028547">
    <w:abstractNumId w:val="15"/>
  </w:num>
  <w:num w:numId="30" w16cid:durableId="897590667">
    <w:abstractNumId w:val="9"/>
  </w:num>
  <w:num w:numId="31" w16cid:durableId="91143161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0988"/>
    <w:rsid w:val="0000122B"/>
    <w:rsid w:val="000014C6"/>
    <w:rsid w:val="00003AE5"/>
    <w:rsid w:val="00007D96"/>
    <w:rsid w:val="00011006"/>
    <w:rsid w:val="00012B90"/>
    <w:rsid w:val="00013183"/>
    <w:rsid w:val="00017304"/>
    <w:rsid w:val="000240A7"/>
    <w:rsid w:val="00037F50"/>
    <w:rsid w:val="000527DF"/>
    <w:rsid w:val="00053144"/>
    <w:rsid w:val="0006184C"/>
    <w:rsid w:val="00062D4D"/>
    <w:rsid w:val="00063A5D"/>
    <w:rsid w:val="000640E2"/>
    <w:rsid w:val="000669CC"/>
    <w:rsid w:val="0008059B"/>
    <w:rsid w:val="000818A2"/>
    <w:rsid w:val="0008226E"/>
    <w:rsid w:val="000915FC"/>
    <w:rsid w:val="00091992"/>
    <w:rsid w:val="0009353D"/>
    <w:rsid w:val="00093A12"/>
    <w:rsid w:val="000A2BA3"/>
    <w:rsid w:val="000A47DF"/>
    <w:rsid w:val="000B63B5"/>
    <w:rsid w:val="000B68CC"/>
    <w:rsid w:val="000C2059"/>
    <w:rsid w:val="000C467B"/>
    <w:rsid w:val="000C4B79"/>
    <w:rsid w:val="000C7FBB"/>
    <w:rsid w:val="000D3922"/>
    <w:rsid w:val="000E065B"/>
    <w:rsid w:val="000E094E"/>
    <w:rsid w:val="000E4081"/>
    <w:rsid w:val="00104E63"/>
    <w:rsid w:val="001062B3"/>
    <w:rsid w:val="00112236"/>
    <w:rsid w:val="00113031"/>
    <w:rsid w:val="00116475"/>
    <w:rsid w:val="00124A37"/>
    <w:rsid w:val="00127CA1"/>
    <w:rsid w:val="00134806"/>
    <w:rsid w:val="00144C11"/>
    <w:rsid w:val="0015501D"/>
    <w:rsid w:val="0016414A"/>
    <w:rsid w:val="00170597"/>
    <w:rsid w:val="001739B0"/>
    <w:rsid w:val="00174212"/>
    <w:rsid w:val="00174E80"/>
    <w:rsid w:val="00180CD9"/>
    <w:rsid w:val="00185446"/>
    <w:rsid w:val="00192CBB"/>
    <w:rsid w:val="001A062A"/>
    <w:rsid w:val="001A077B"/>
    <w:rsid w:val="001A4443"/>
    <w:rsid w:val="001B1F9D"/>
    <w:rsid w:val="001B47E2"/>
    <w:rsid w:val="001B62FF"/>
    <w:rsid w:val="001C23C0"/>
    <w:rsid w:val="001C438A"/>
    <w:rsid w:val="001C5324"/>
    <w:rsid w:val="001C6446"/>
    <w:rsid w:val="001C7CEF"/>
    <w:rsid w:val="001D3B08"/>
    <w:rsid w:val="001D690E"/>
    <w:rsid w:val="001E2B42"/>
    <w:rsid w:val="001E2B92"/>
    <w:rsid w:val="001F2546"/>
    <w:rsid w:val="00203A9D"/>
    <w:rsid w:val="002160B7"/>
    <w:rsid w:val="002163F4"/>
    <w:rsid w:val="002325F6"/>
    <w:rsid w:val="00233D67"/>
    <w:rsid w:val="00241B33"/>
    <w:rsid w:val="0024338C"/>
    <w:rsid w:val="00252D43"/>
    <w:rsid w:val="00254671"/>
    <w:rsid w:val="00255232"/>
    <w:rsid w:val="002667B2"/>
    <w:rsid w:val="00284DBF"/>
    <w:rsid w:val="00292C5A"/>
    <w:rsid w:val="00295C50"/>
    <w:rsid w:val="002973D0"/>
    <w:rsid w:val="002A4192"/>
    <w:rsid w:val="002A46BE"/>
    <w:rsid w:val="002A5F9A"/>
    <w:rsid w:val="002B32BC"/>
    <w:rsid w:val="002B377D"/>
    <w:rsid w:val="002B44A6"/>
    <w:rsid w:val="002C37D5"/>
    <w:rsid w:val="002D0B77"/>
    <w:rsid w:val="002D2534"/>
    <w:rsid w:val="002D6F92"/>
    <w:rsid w:val="002E5341"/>
    <w:rsid w:val="002E6803"/>
    <w:rsid w:val="002F50A5"/>
    <w:rsid w:val="00304617"/>
    <w:rsid w:val="003307E9"/>
    <w:rsid w:val="00331D5B"/>
    <w:rsid w:val="0033557F"/>
    <w:rsid w:val="0036179D"/>
    <w:rsid w:val="003629F9"/>
    <w:rsid w:val="0036320E"/>
    <w:rsid w:val="003652A2"/>
    <w:rsid w:val="0036792A"/>
    <w:rsid w:val="00377700"/>
    <w:rsid w:val="003902E6"/>
    <w:rsid w:val="003932DE"/>
    <w:rsid w:val="003A268E"/>
    <w:rsid w:val="003A2760"/>
    <w:rsid w:val="003A50EA"/>
    <w:rsid w:val="003A5198"/>
    <w:rsid w:val="003B04CB"/>
    <w:rsid w:val="003B6DB5"/>
    <w:rsid w:val="003C3249"/>
    <w:rsid w:val="003D29A0"/>
    <w:rsid w:val="003D496B"/>
    <w:rsid w:val="003E5BBB"/>
    <w:rsid w:val="003E7857"/>
    <w:rsid w:val="003F423A"/>
    <w:rsid w:val="003F5A14"/>
    <w:rsid w:val="004053A0"/>
    <w:rsid w:val="0040558D"/>
    <w:rsid w:val="004065AC"/>
    <w:rsid w:val="00407C85"/>
    <w:rsid w:val="00412751"/>
    <w:rsid w:val="004264C1"/>
    <w:rsid w:val="004363E3"/>
    <w:rsid w:val="004453F9"/>
    <w:rsid w:val="00446874"/>
    <w:rsid w:val="004513E0"/>
    <w:rsid w:val="004564C3"/>
    <w:rsid w:val="00462F6C"/>
    <w:rsid w:val="00476C45"/>
    <w:rsid w:val="00482BEC"/>
    <w:rsid w:val="00483F19"/>
    <w:rsid w:val="00486104"/>
    <w:rsid w:val="00494203"/>
    <w:rsid w:val="004955E8"/>
    <w:rsid w:val="004971DE"/>
    <w:rsid w:val="004A1B5D"/>
    <w:rsid w:val="004A55F6"/>
    <w:rsid w:val="004C0D5F"/>
    <w:rsid w:val="004D1786"/>
    <w:rsid w:val="004E1B66"/>
    <w:rsid w:val="004E541D"/>
    <w:rsid w:val="00500C48"/>
    <w:rsid w:val="00510317"/>
    <w:rsid w:val="005108D3"/>
    <w:rsid w:val="005136EE"/>
    <w:rsid w:val="00514398"/>
    <w:rsid w:val="00516201"/>
    <w:rsid w:val="00522A90"/>
    <w:rsid w:val="00530332"/>
    <w:rsid w:val="00533A50"/>
    <w:rsid w:val="0054003A"/>
    <w:rsid w:val="0054363B"/>
    <w:rsid w:val="005542E1"/>
    <w:rsid w:val="00576338"/>
    <w:rsid w:val="0058123A"/>
    <w:rsid w:val="00584B38"/>
    <w:rsid w:val="005879B8"/>
    <w:rsid w:val="005950B2"/>
    <w:rsid w:val="00595487"/>
    <w:rsid w:val="005965BD"/>
    <w:rsid w:val="005A152A"/>
    <w:rsid w:val="005A4371"/>
    <w:rsid w:val="005A4B7B"/>
    <w:rsid w:val="005B2319"/>
    <w:rsid w:val="005B63E4"/>
    <w:rsid w:val="005C551B"/>
    <w:rsid w:val="005C6929"/>
    <w:rsid w:val="005D7BCE"/>
    <w:rsid w:val="005E0B57"/>
    <w:rsid w:val="005E3DFC"/>
    <w:rsid w:val="00600C73"/>
    <w:rsid w:val="006133E5"/>
    <w:rsid w:val="00621792"/>
    <w:rsid w:val="0062280F"/>
    <w:rsid w:val="00627AB0"/>
    <w:rsid w:val="00641580"/>
    <w:rsid w:val="00655FA8"/>
    <w:rsid w:val="00657A10"/>
    <w:rsid w:val="00661C9A"/>
    <w:rsid w:val="0066539B"/>
    <w:rsid w:val="00697E5D"/>
    <w:rsid w:val="006A1D7F"/>
    <w:rsid w:val="006B2097"/>
    <w:rsid w:val="006B6C07"/>
    <w:rsid w:val="006C131C"/>
    <w:rsid w:val="006C5161"/>
    <w:rsid w:val="006C69C3"/>
    <w:rsid w:val="006C7D81"/>
    <w:rsid w:val="006D1E34"/>
    <w:rsid w:val="006D4ACF"/>
    <w:rsid w:val="006D6625"/>
    <w:rsid w:val="006D67A0"/>
    <w:rsid w:val="006E0705"/>
    <w:rsid w:val="006E1127"/>
    <w:rsid w:val="006E17F6"/>
    <w:rsid w:val="006F07A7"/>
    <w:rsid w:val="007038F7"/>
    <w:rsid w:val="00707057"/>
    <w:rsid w:val="00713681"/>
    <w:rsid w:val="00714930"/>
    <w:rsid w:val="00716A42"/>
    <w:rsid w:val="007225BF"/>
    <w:rsid w:val="00731718"/>
    <w:rsid w:val="00737E2A"/>
    <w:rsid w:val="00741046"/>
    <w:rsid w:val="00741B2B"/>
    <w:rsid w:val="00742BE9"/>
    <w:rsid w:val="00744DD8"/>
    <w:rsid w:val="00750A66"/>
    <w:rsid w:val="007713F4"/>
    <w:rsid w:val="00773D89"/>
    <w:rsid w:val="007757A4"/>
    <w:rsid w:val="00775ACE"/>
    <w:rsid w:val="00776B3C"/>
    <w:rsid w:val="0078340A"/>
    <w:rsid w:val="007878C1"/>
    <w:rsid w:val="00793AB0"/>
    <w:rsid w:val="007949C2"/>
    <w:rsid w:val="007A34F1"/>
    <w:rsid w:val="007A399E"/>
    <w:rsid w:val="007A6BCF"/>
    <w:rsid w:val="007B107F"/>
    <w:rsid w:val="007B1DB4"/>
    <w:rsid w:val="007B4B11"/>
    <w:rsid w:val="007B5D3D"/>
    <w:rsid w:val="007C1D3C"/>
    <w:rsid w:val="007C4831"/>
    <w:rsid w:val="007C4BBA"/>
    <w:rsid w:val="007C50CB"/>
    <w:rsid w:val="007C5C1D"/>
    <w:rsid w:val="007C6C04"/>
    <w:rsid w:val="007D03C4"/>
    <w:rsid w:val="007D0F59"/>
    <w:rsid w:val="007D7908"/>
    <w:rsid w:val="007E09A6"/>
    <w:rsid w:val="007E7218"/>
    <w:rsid w:val="007F2FDE"/>
    <w:rsid w:val="007F5FE6"/>
    <w:rsid w:val="007F6845"/>
    <w:rsid w:val="00802EAC"/>
    <w:rsid w:val="00813211"/>
    <w:rsid w:val="00816D24"/>
    <w:rsid w:val="008418D1"/>
    <w:rsid w:val="008512D5"/>
    <w:rsid w:val="008515CC"/>
    <w:rsid w:val="00854418"/>
    <w:rsid w:val="00857EAA"/>
    <w:rsid w:val="00861859"/>
    <w:rsid w:val="00862036"/>
    <w:rsid w:val="00862480"/>
    <w:rsid w:val="00867AF0"/>
    <w:rsid w:val="0089038E"/>
    <w:rsid w:val="00891054"/>
    <w:rsid w:val="00895394"/>
    <w:rsid w:val="008A4228"/>
    <w:rsid w:val="008A78F7"/>
    <w:rsid w:val="008B3BFF"/>
    <w:rsid w:val="008B61A5"/>
    <w:rsid w:val="008B7E31"/>
    <w:rsid w:val="008C4D62"/>
    <w:rsid w:val="008C6123"/>
    <w:rsid w:val="008C64DC"/>
    <w:rsid w:val="008C6CAD"/>
    <w:rsid w:val="008D4CC0"/>
    <w:rsid w:val="008D5B7E"/>
    <w:rsid w:val="008E4B61"/>
    <w:rsid w:val="008E510E"/>
    <w:rsid w:val="008E5954"/>
    <w:rsid w:val="008F0C83"/>
    <w:rsid w:val="008F77C6"/>
    <w:rsid w:val="00902345"/>
    <w:rsid w:val="00903F0F"/>
    <w:rsid w:val="00904737"/>
    <w:rsid w:val="009072FA"/>
    <w:rsid w:val="00914C10"/>
    <w:rsid w:val="00916544"/>
    <w:rsid w:val="00933ED5"/>
    <w:rsid w:val="00954404"/>
    <w:rsid w:val="00954F4F"/>
    <w:rsid w:val="00956C6B"/>
    <w:rsid w:val="00966BE7"/>
    <w:rsid w:val="00987071"/>
    <w:rsid w:val="009918C1"/>
    <w:rsid w:val="009A714F"/>
    <w:rsid w:val="009B289A"/>
    <w:rsid w:val="009B575F"/>
    <w:rsid w:val="009B62B4"/>
    <w:rsid w:val="009C3306"/>
    <w:rsid w:val="009C52ED"/>
    <w:rsid w:val="009E1DD1"/>
    <w:rsid w:val="009E6263"/>
    <w:rsid w:val="00A00A5F"/>
    <w:rsid w:val="00A02EFB"/>
    <w:rsid w:val="00A10D1A"/>
    <w:rsid w:val="00A13F60"/>
    <w:rsid w:val="00A14C68"/>
    <w:rsid w:val="00A15A1C"/>
    <w:rsid w:val="00A26CC8"/>
    <w:rsid w:val="00A331C2"/>
    <w:rsid w:val="00A34070"/>
    <w:rsid w:val="00A404E0"/>
    <w:rsid w:val="00A54DD2"/>
    <w:rsid w:val="00A55F01"/>
    <w:rsid w:val="00A560C9"/>
    <w:rsid w:val="00A56C34"/>
    <w:rsid w:val="00A64E09"/>
    <w:rsid w:val="00A76536"/>
    <w:rsid w:val="00A82A5F"/>
    <w:rsid w:val="00A82E4A"/>
    <w:rsid w:val="00A93591"/>
    <w:rsid w:val="00A936B4"/>
    <w:rsid w:val="00A94371"/>
    <w:rsid w:val="00A967FD"/>
    <w:rsid w:val="00AA63D4"/>
    <w:rsid w:val="00AB485B"/>
    <w:rsid w:val="00AB76B9"/>
    <w:rsid w:val="00AC2C8B"/>
    <w:rsid w:val="00AC7199"/>
    <w:rsid w:val="00AC74E7"/>
    <w:rsid w:val="00AD3D32"/>
    <w:rsid w:val="00AD6B93"/>
    <w:rsid w:val="00AE3999"/>
    <w:rsid w:val="00AE3B5B"/>
    <w:rsid w:val="00AE4CFC"/>
    <w:rsid w:val="00B00EF3"/>
    <w:rsid w:val="00B02C06"/>
    <w:rsid w:val="00B059C1"/>
    <w:rsid w:val="00B05F3F"/>
    <w:rsid w:val="00B163F5"/>
    <w:rsid w:val="00B2042D"/>
    <w:rsid w:val="00B22437"/>
    <w:rsid w:val="00B23A54"/>
    <w:rsid w:val="00B27813"/>
    <w:rsid w:val="00B30CA2"/>
    <w:rsid w:val="00B35566"/>
    <w:rsid w:val="00B36B63"/>
    <w:rsid w:val="00B370B6"/>
    <w:rsid w:val="00B40EA3"/>
    <w:rsid w:val="00B50B08"/>
    <w:rsid w:val="00B50F5D"/>
    <w:rsid w:val="00B609D2"/>
    <w:rsid w:val="00B6210C"/>
    <w:rsid w:val="00B636AD"/>
    <w:rsid w:val="00B6380B"/>
    <w:rsid w:val="00B84277"/>
    <w:rsid w:val="00B8512B"/>
    <w:rsid w:val="00B8714F"/>
    <w:rsid w:val="00B971B6"/>
    <w:rsid w:val="00BA48A0"/>
    <w:rsid w:val="00BA5ABF"/>
    <w:rsid w:val="00BB420E"/>
    <w:rsid w:val="00BB76A5"/>
    <w:rsid w:val="00BC47E5"/>
    <w:rsid w:val="00BC5C01"/>
    <w:rsid w:val="00BE32EC"/>
    <w:rsid w:val="00BF0C43"/>
    <w:rsid w:val="00BF55D5"/>
    <w:rsid w:val="00BF7E25"/>
    <w:rsid w:val="00C036D6"/>
    <w:rsid w:val="00C03828"/>
    <w:rsid w:val="00C03CD5"/>
    <w:rsid w:val="00C1644C"/>
    <w:rsid w:val="00C17788"/>
    <w:rsid w:val="00C20C02"/>
    <w:rsid w:val="00C22DB0"/>
    <w:rsid w:val="00C34E8E"/>
    <w:rsid w:val="00C51BC3"/>
    <w:rsid w:val="00C522C8"/>
    <w:rsid w:val="00C52609"/>
    <w:rsid w:val="00C544C7"/>
    <w:rsid w:val="00C54769"/>
    <w:rsid w:val="00C631BB"/>
    <w:rsid w:val="00C63AF5"/>
    <w:rsid w:val="00C63C5D"/>
    <w:rsid w:val="00C64A78"/>
    <w:rsid w:val="00C80661"/>
    <w:rsid w:val="00C80DF5"/>
    <w:rsid w:val="00C83BD8"/>
    <w:rsid w:val="00C90D43"/>
    <w:rsid w:val="00C92A6D"/>
    <w:rsid w:val="00C969EF"/>
    <w:rsid w:val="00C96E93"/>
    <w:rsid w:val="00CA5887"/>
    <w:rsid w:val="00CB6062"/>
    <w:rsid w:val="00CC28C8"/>
    <w:rsid w:val="00CC6382"/>
    <w:rsid w:val="00CD1004"/>
    <w:rsid w:val="00CD2CC3"/>
    <w:rsid w:val="00CD412E"/>
    <w:rsid w:val="00CD4266"/>
    <w:rsid w:val="00CE03A3"/>
    <w:rsid w:val="00CE1820"/>
    <w:rsid w:val="00CE3515"/>
    <w:rsid w:val="00CF2C3C"/>
    <w:rsid w:val="00CF48B6"/>
    <w:rsid w:val="00CF629F"/>
    <w:rsid w:val="00CF6953"/>
    <w:rsid w:val="00CF6E3D"/>
    <w:rsid w:val="00D00F61"/>
    <w:rsid w:val="00D02ECA"/>
    <w:rsid w:val="00D02F2F"/>
    <w:rsid w:val="00D02FD3"/>
    <w:rsid w:val="00D0350C"/>
    <w:rsid w:val="00D04BAC"/>
    <w:rsid w:val="00D10EA9"/>
    <w:rsid w:val="00D12251"/>
    <w:rsid w:val="00D16CA8"/>
    <w:rsid w:val="00D2426C"/>
    <w:rsid w:val="00D25A51"/>
    <w:rsid w:val="00D320F9"/>
    <w:rsid w:val="00D36280"/>
    <w:rsid w:val="00D44916"/>
    <w:rsid w:val="00D5261B"/>
    <w:rsid w:val="00D55B98"/>
    <w:rsid w:val="00D600A4"/>
    <w:rsid w:val="00D61126"/>
    <w:rsid w:val="00D6127F"/>
    <w:rsid w:val="00D670B8"/>
    <w:rsid w:val="00D73492"/>
    <w:rsid w:val="00D802E9"/>
    <w:rsid w:val="00D9336A"/>
    <w:rsid w:val="00D9538B"/>
    <w:rsid w:val="00D95992"/>
    <w:rsid w:val="00DA16A1"/>
    <w:rsid w:val="00DA780F"/>
    <w:rsid w:val="00DB10AB"/>
    <w:rsid w:val="00DC0296"/>
    <w:rsid w:val="00DC1704"/>
    <w:rsid w:val="00DC5487"/>
    <w:rsid w:val="00DD2A4C"/>
    <w:rsid w:val="00DE18A1"/>
    <w:rsid w:val="00DE7747"/>
    <w:rsid w:val="00DF1241"/>
    <w:rsid w:val="00E015A3"/>
    <w:rsid w:val="00E04D1C"/>
    <w:rsid w:val="00E07058"/>
    <w:rsid w:val="00E1029A"/>
    <w:rsid w:val="00E27FDC"/>
    <w:rsid w:val="00E305C4"/>
    <w:rsid w:val="00E50ED0"/>
    <w:rsid w:val="00E531A3"/>
    <w:rsid w:val="00E637DC"/>
    <w:rsid w:val="00E76B80"/>
    <w:rsid w:val="00E817D7"/>
    <w:rsid w:val="00E85A38"/>
    <w:rsid w:val="00E86F4E"/>
    <w:rsid w:val="00E877ED"/>
    <w:rsid w:val="00E918FA"/>
    <w:rsid w:val="00E9200A"/>
    <w:rsid w:val="00E9279D"/>
    <w:rsid w:val="00EA20A6"/>
    <w:rsid w:val="00EA42B3"/>
    <w:rsid w:val="00EA52BF"/>
    <w:rsid w:val="00EB026E"/>
    <w:rsid w:val="00EB26AF"/>
    <w:rsid w:val="00EB68EA"/>
    <w:rsid w:val="00EC0DE8"/>
    <w:rsid w:val="00EC2D8A"/>
    <w:rsid w:val="00EC3F6E"/>
    <w:rsid w:val="00EC70F5"/>
    <w:rsid w:val="00EC7DAA"/>
    <w:rsid w:val="00ED2664"/>
    <w:rsid w:val="00ED2E0A"/>
    <w:rsid w:val="00ED67B9"/>
    <w:rsid w:val="00EE79E1"/>
    <w:rsid w:val="00EF055B"/>
    <w:rsid w:val="00EF1451"/>
    <w:rsid w:val="00EF2E20"/>
    <w:rsid w:val="00EF3470"/>
    <w:rsid w:val="00EF4BFB"/>
    <w:rsid w:val="00EF74D9"/>
    <w:rsid w:val="00F0645F"/>
    <w:rsid w:val="00F06E79"/>
    <w:rsid w:val="00F12CFB"/>
    <w:rsid w:val="00F17AFE"/>
    <w:rsid w:val="00F25FF7"/>
    <w:rsid w:val="00F34A7D"/>
    <w:rsid w:val="00F4480A"/>
    <w:rsid w:val="00F47774"/>
    <w:rsid w:val="00F529ED"/>
    <w:rsid w:val="00F6524E"/>
    <w:rsid w:val="00F6706C"/>
    <w:rsid w:val="00F71473"/>
    <w:rsid w:val="00F76B81"/>
    <w:rsid w:val="00F84D29"/>
    <w:rsid w:val="00F858EE"/>
    <w:rsid w:val="00F87B17"/>
    <w:rsid w:val="00F9078E"/>
    <w:rsid w:val="00F932D8"/>
    <w:rsid w:val="00F96D54"/>
    <w:rsid w:val="00FA0621"/>
    <w:rsid w:val="00FA203A"/>
    <w:rsid w:val="00FA27CA"/>
    <w:rsid w:val="00FB2A1F"/>
    <w:rsid w:val="00FB340D"/>
    <w:rsid w:val="00FB42B3"/>
    <w:rsid w:val="00FB48F4"/>
    <w:rsid w:val="00FB74AF"/>
    <w:rsid w:val="00FC453B"/>
    <w:rsid w:val="00FD1C02"/>
    <w:rsid w:val="00FD6330"/>
    <w:rsid w:val="00FE05B3"/>
    <w:rsid w:val="00FE14FF"/>
    <w:rsid w:val="00FE6F32"/>
    <w:rsid w:val="00FF039C"/>
    <w:rsid w:val="00FF26E2"/>
    <w:rsid w:val="00FF3848"/>
    <w:rsid w:val="00FF39E8"/>
    <w:rsid w:val="00FF62A8"/>
    <w:rsid w:val="04673548"/>
    <w:rsid w:val="05C9D033"/>
    <w:rsid w:val="0610F6DC"/>
    <w:rsid w:val="07A9D632"/>
    <w:rsid w:val="0808ACEC"/>
    <w:rsid w:val="0C3C6A5C"/>
    <w:rsid w:val="0C9AE3E2"/>
    <w:rsid w:val="0FFAC5AB"/>
    <w:rsid w:val="10A4F721"/>
    <w:rsid w:val="14223F68"/>
    <w:rsid w:val="147DE606"/>
    <w:rsid w:val="14BE8D96"/>
    <w:rsid w:val="17025C46"/>
    <w:rsid w:val="17363DEB"/>
    <w:rsid w:val="178C5CDC"/>
    <w:rsid w:val="1E6A4B60"/>
    <w:rsid w:val="22028F3B"/>
    <w:rsid w:val="24D4E70F"/>
    <w:rsid w:val="2614585F"/>
    <w:rsid w:val="2621ED55"/>
    <w:rsid w:val="2926BED2"/>
    <w:rsid w:val="2950A9F8"/>
    <w:rsid w:val="2AACD0DC"/>
    <w:rsid w:val="2AFC690E"/>
    <w:rsid w:val="2B317332"/>
    <w:rsid w:val="2C5FAEB6"/>
    <w:rsid w:val="2F8048ED"/>
    <w:rsid w:val="3400AE26"/>
    <w:rsid w:val="3683BE73"/>
    <w:rsid w:val="378B8E17"/>
    <w:rsid w:val="388FD133"/>
    <w:rsid w:val="396BC93C"/>
    <w:rsid w:val="3A083CEA"/>
    <w:rsid w:val="3B66B851"/>
    <w:rsid w:val="3B7BEA91"/>
    <w:rsid w:val="3DB9F95A"/>
    <w:rsid w:val="3DDAB790"/>
    <w:rsid w:val="46B67B97"/>
    <w:rsid w:val="4A5C74BC"/>
    <w:rsid w:val="4B61DDC7"/>
    <w:rsid w:val="4C79ED60"/>
    <w:rsid w:val="4E95DCF7"/>
    <w:rsid w:val="5218F25B"/>
    <w:rsid w:val="52B07101"/>
    <w:rsid w:val="566DE626"/>
    <w:rsid w:val="57D1D14E"/>
    <w:rsid w:val="58331194"/>
    <w:rsid w:val="5914270D"/>
    <w:rsid w:val="59171CB9"/>
    <w:rsid w:val="5AB18653"/>
    <w:rsid w:val="5AE59AFA"/>
    <w:rsid w:val="5BFAD03C"/>
    <w:rsid w:val="5CE7024B"/>
    <w:rsid w:val="5D162413"/>
    <w:rsid w:val="5E2526B0"/>
    <w:rsid w:val="6032AFE5"/>
    <w:rsid w:val="6078454B"/>
    <w:rsid w:val="61A3DE44"/>
    <w:rsid w:val="6307896E"/>
    <w:rsid w:val="64C45C3B"/>
    <w:rsid w:val="657B2102"/>
    <w:rsid w:val="65E23A8A"/>
    <w:rsid w:val="669D12D5"/>
    <w:rsid w:val="68B60BC7"/>
    <w:rsid w:val="698DE68E"/>
    <w:rsid w:val="6AF371AD"/>
    <w:rsid w:val="6B60FB5C"/>
    <w:rsid w:val="6B674325"/>
    <w:rsid w:val="6E2F799C"/>
    <w:rsid w:val="6EBE60D5"/>
    <w:rsid w:val="6FB4C869"/>
    <w:rsid w:val="7058252C"/>
    <w:rsid w:val="725D0D80"/>
    <w:rsid w:val="744A7D56"/>
    <w:rsid w:val="7529B4E7"/>
    <w:rsid w:val="7605BFB3"/>
    <w:rsid w:val="7A17C974"/>
    <w:rsid w:val="7D691F3C"/>
    <w:rsid w:val="7D77A1E8"/>
    <w:rsid w:val="7DC76475"/>
    <w:rsid w:val="7EB67E6F"/>
    <w:rsid w:val="7F75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8050"/>
  <w15:chartTrackingRefBased/>
  <w15:docId w15:val="{78D64741-A428-44AB-B4AB-46F413EE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 w:line="247" w:lineRule="auto"/>
      <w:ind w:left="533" w:right="2" w:hanging="372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 w:line="247" w:lineRule="auto"/>
      <w:ind w:left="533" w:right="2" w:hanging="372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/>
      <w:ind w:left="533" w:right="2" w:hanging="372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spacing w:after="6" w:line="247" w:lineRule="auto"/>
      <w:ind w:left="533" w:right="2" w:hanging="372"/>
      <w:jc w:val="both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 w:after="6" w:line="247" w:lineRule="auto"/>
      <w:ind w:left="533" w:right="2" w:hanging="372"/>
      <w:jc w:val="center"/>
    </w:pPr>
    <w:rPr>
      <w:rFonts w:ascii="Calibri" w:eastAsia="Calibri" w:hAnsi="Calibri" w:cs="Calibr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spacing w:after="6" w:line="247" w:lineRule="auto"/>
      <w:ind w:left="720" w:right="2" w:hanging="372"/>
      <w:contextualSpacing/>
      <w:jc w:val="both"/>
    </w:pPr>
    <w:rPr>
      <w:rFonts w:ascii="Calibri" w:eastAsia="Calibri" w:hAnsi="Calibri" w:cs="Calibri"/>
      <w:color w:val="000000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7" w:lineRule="auto"/>
      <w:ind w:left="864" w:right="864" w:hanging="372"/>
      <w:jc w:val="center"/>
    </w:pPr>
    <w:rPr>
      <w:rFonts w:ascii="Calibri" w:eastAsia="Calibri" w:hAnsi="Calibri" w:cs="Calibr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ind w:left="533" w:right="2" w:hanging="372"/>
      <w:jc w:val="both"/>
    </w:pPr>
    <w:rPr>
      <w:rFonts w:ascii="Calibri" w:eastAsia="Calibri" w:hAnsi="Calibri" w:cs="Calibri"/>
      <w:color w:val="000000"/>
      <w:kern w:val="2"/>
      <w:sz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ind w:left="533" w:right="2" w:hanging="372"/>
      <w:jc w:val="both"/>
    </w:pPr>
    <w:rPr>
      <w:rFonts w:ascii="Calibri" w:eastAsia="Calibri" w:hAnsi="Calibri" w:cs="Calibri"/>
      <w:color w:val="000000"/>
      <w:kern w:val="2"/>
      <w:sz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</w:pPr>
    <w:rPr>
      <w:rFonts w:ascii="Arial" w:eastAsia="Arial" w:hAnsi="Arial" w:cs="Arial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after="6"/>
      <w:ind w:left="533" w:right="2" w:hanging="372"/>
      <w:jc w:val="both"/>
    </w:pPr>
    <w:rPr>
      <w:rFonts w:ascii="Calibri" w:eastAsia="Calibri" w:hAnsi="Calibri" w:cs="Calibri"/>
      <w:color w:val="000000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customStyle="1" w:styleId="paragraph">
    <w:name w:val="paragraph"/>
    <w:basedOn w:val="Normal"/>
    <w:rsid w:val="00B8714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8714F"/>
  </w:style>
  <w:style w:type="character" w:customStyle="1" w:styleId="eop">
    <w:name w:val="eop"/>
    <w:basedOn w:val="DefaultParagraphFont"/>
    <w:rsid w:val="00B8714F"/>
  </w:style>
  <w:style w:type="character" w:customStyle="1" w:styleId="scxp47852335">
    <w:name w:val="scxp47852335"/>
    <w:basedOn w:val="DefaultParagraphFont"/>
    <w:rsid w:val="00B8714F"/>
  </w:style>
  <w:style w:type="character" w:styleId="Hyperlink">
    <w:name w:val="Hyperlink"/>
    <w:basedOn w:val="DefaultParagraphFont"/>
    <w:uiPriority w:val="99"/>
    <w:semiHidden/>
    <w:unhideWhenUsed/>
    <w:rsid w:val="00B00EF3"/>
    <w:rPr>
      <w:strike w:val="0"/>
      <w:dstrike w:val="0"/>
      <w:color w:val="464FE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00E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d11e9-998d-4343-9163-8daa463104de">
      <Terms xmlns="http://schemas.microsoft.com/office/infopath/2007/PartnerControls"/>
    </lcf76f155ced4ddcb4097134ff3c332f>
    <TaxCatchAll xmlns="452a9915-0263-4731-b00a-c92277491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9CE142419184692BE82C186328E38" ma:contentTypeVersion="11" ma:contentTypeDescription="Create a new document." ma:contentTypeScope="" ma:versionID="97bca0143a250120e2c16b17fbb61647">
  <xsd:schema xmlns:xsd="http://www.w3.org/2001/XMLSchema" xmlns:xs="http://www.w3.org/2001/XMLSchema" xmlns:p="http://schemas.microsoft.com/office/2006/metadata/properties" xmlns:ns2="cf0d11e9-998d-4343-9163-8daa463104de" xmlns:ns3="452a9915-0263-4731-b00a-c92277491373" targetNamespace="http://schemas.microsoft.com/office/2006/metadata/properties" ma:root="true" ma:fieldsID="eb0d3a9189895f62039a8c539df31d0b" ns2:_="" ns3:_="">
    <xsd:import namespace="cf0d11e9-998d-4343-9163-8daa463104de"/>
    <xsd:import namespace="452a9915-0263-4731-b00a-c92277491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d11e9-998d-4343-9163-8daa46310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9915-0263-4731-b00a-c922774913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288750-d4bf-4104-980b-63fcf7a5f766}" ma:internalName="TaxCatchAll" ma:showField="CatchAllData" ma:web="452a9915-0263-4731-b00a-c92277491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3E479-7C2E-45B2-8132-F002C3BAE7CD}">
  <ds:schemaRefs>
    <ds:schemaRef ds:uri="http://schemas.microsoft.com/office/2006/metadata/properties"/>
    <ds:schemaRef ds:uri="http://schemas.microsoft.com/office/infopath/2007/PartnerControls"/>
    <ds:schemaRef ds:uri="cf0d11e9-998d-4343-9163-8daa463104de"/>
    <ds:schemaRef ds:uri="452a9915-0263-4731-b00a-c92277491373"/>
  </ds:schemaRefs>
</ds:datastoreItem>
</file>

<file path=customXml/itemProps2.xml><?xml version="1.0" encoding="utf-8"?>
<ds:datastoreItem xmlns:ds="http://schemas.openxmlformats.org/officeDocument/2006/customXml" ds:itemID="{7EC1AED2-5AB1-430C-8D3E-9AAFB0870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d11e9-998d-4343-9163-8daa463104de"/>
    <ds:schemaRef ds:uri="452a9915-0263-4731-b00a-c92277491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9C936-E0F1-4FDA-BE76-0569384B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4611</Characters>
  <Application>Microsoft Office Word</Application>
  <DocSecurity>0</DocSecurity>
  <Lines>38</Lines>
  <Paragraphs>10</Paragraphs>
  <ScaleCrop>false</ScaleCrop>
  <Company>Outcomes First Group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Elizabeth Sketcher (Central Services)</cp:lastModifiedBy>
  <cp:revision>2</cp:revision>
  <cp:lastPrinted>2024-09-10T15:29:00Z</cp:lastPrinted>
  <dcterms:created xsi:type="dcterms:W3CDTF">2026-05-01T10:21:00Z</dcterms:created>
  <dcterms:modified xsi:type="dcterms:W3CDTF">2026-05-01T10:21:00Z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0x010100CA09CE142419184692BE82C186328E38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